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2494"/>
        <w:gridCol w:w="15"/>
        <w:gridCol w:w="7809"/>
      </w:tblGrid>
      <w:tr w:rsidR="003A1CE2" w:rsidRPr="00C03F6C" w:rsidTr="000078F3">
        <w:trPr>
          <w:trHeight w:val="550"/>
        </w:trPr>
        <w:tc>
          <w:tcPr>
            <w:tcW w:w="10318" w:type="dxa"/>
            <w:gridSpan w:val="3"/>
            <w:tcBorders>
              <w:bottom w:val="single" w:sz="36" w:space="0" w:color="0090AB" w:themeColor="text2"/>
            </w:tcBorders>
          </w:tcPr>
          <w:p w:rsidR="003A1CE2" w:rsidRPr="00C03F6C" w:rsidRDefault="00616D42" w:rsidP="00C03F6C">
            <w:pPr>
              <w:pStyle w:val="Title"/>
            </w:pPr>
            <w:r>
              <w:t>Extending the P344 Solution to allow Settlement of Secondary BM UNits using Metering at the Asset</w:t>
            </w:r>
          </w:p>
        </w:tc>
      </w:tr>
      <w:tr w:rsidR="00270DC2" w:rsidRPr="00E11F1F" w:rsidTr="00506E22">
        <w:trPr>
          <w:trHeight w:val="482"/>
        </w:trPr>
        <w:tc>
          <w:tcPr>
            <w:tcW w:w="2509" w:type="dxa"/>
            <w:gridSpan w:val="2"/>
            <w:tcBorders>
              <w:top w:val="single" w:sz="36" w:space="0" w:color="0090AB" w:themeColor="text2"/>
              <w:bottom w:val="single" w:sz="36" w:space="0" w:color="DCDCDC" w:themeColor="accent3"/>
            </w:tcBorders>
            <w:vAlign w:val="center"/>
          </w:tcPr>
          <w:p w:rsidR="00270DC2" w:rsidRPr="005423DC" w:rsidRDefault="00EB4318" w:rsidP="00051D61">
            <w:pPr>
              <w:pStyle w:val="Introtabletextblue"/>
            </w:pPr>
            <w:r>
              <w:t>Meeting</w:t>
            </w:r>
            <w:r w:rsidR="00051D61">
              <w:t xml:space="preserve"> name</w:t>
            </w:r>
          </w:p>
        </w:tc>
        <w:tc>
          <w:tcPr>
            <w:tcW w:w="7809" w:type="dxa"/>
            <w:tcBorders>
              <w:top w:val="single" w:sz="36" w:space="0" w:color="0090AB" w:themeColor="text2"/>
              <w:bottom w:val="single" w:sz="36" w:space="0" w:color="DCDCDC" w:themeColor="accent3"/>
            </w:tcBorders>
            <w:vAlign w:val="center"/>
          </w:tcPr>
          <w:p w:rsidR="00270DC2" w:rsidRPr="00C03F6C" w:rsidRDefault="00616D42" w:rsidP="00C03F6C">
            <w:pPr>
              <w:pStyle w:val="Introtabletext"/>
            </w:pPr>
            <w:r>
              <w:t>P344 Workgroup</w:t>
            </w:r>
          </w:p>
        </w:tc>
      </w:tr>
      <w:tr w:rsidR="00506E22" w:rsidTr="00FE5A4F">
        <w:tc>
          <w:tcPr>
            <w:tcW w:w="2494" w:type="dxa"/>
            <w:tcBorders>
              <w:top w:val="single" w:sz="36" w:space="0" w:color="DCDCDC" w:themeColor="accent3"/>
            </w:tcBorders>
            <w:tcMar>
              <w:top w:w="170" w:type="dxa"/>
            </w:tcMar>
          </w:tcPr>
          <w:p w:rsidR="00506E22" w:rsidRDefault="00506E22" w:rsidP="00FE5A4F">
            <w:pPr>
              <w:pStyle w:val="Introtabletextbold"/>
            </w:pPr>
            <w:r>
              <w:t>Date</w:t>
            </w:r>
            <w:r w:rsidR="00EB4318">
              <w:t xml:space="preserve"> of meeting</w:t>
            </w:r>
          </w:p>
        </w:tc>
        <w:tc>
          <w:tcPr>
            <w:tcW w:w="7824" w:type="dxa"/>
            <w:gridSpan w:val="2"/>
            <w:tcBorders>
              <w:top w:val="single" w:sz="36" w:space="0" w:color="DCDCDC" w:themeColor="accent3"/>
            </w:tcBorders>
            <w:tcMar>
              <w:top w:w="170" w:type="dxa"/>
            </w:tcMar>
          </w:tcPr>
          <w:p w:rsidR="00506E22" w:rsidRDefault="00616D42" w:rsidP="00FE5A4F">
            <w:pPr>
              <w:pStyle w:val="Date"/>
            </w:pPr>
            <w:r>
              <w:t xml:space="preserve">21 </w:t>
            </w:r>
            <w:r w:rsidR="004F74A4">
              <w:t>February 2017</w:t>
            </w:r>
          </w:p>
        </w:tc>
      </w:tr>
      <w:tr w:rsidR="00EB4318" w:rsidRPr="00E11F1F" w:rsidTr="00FE5A4F">
        <w:tc>
          <w:tcPr>
            <w:tcW w:w="2509" w:type="dxa"/>
            <w:gridSpan w:val="2"/>
            <w:tcMar>
              <w:top w:w="170" w:type="dxa"/>
              <w:bottom w:w="0" w:type="dxa"/>
            </w:tcMar>
          </w:tcPr>
          <w:p w:rsidR="00EB4318" w:rsidRPr="005423DC" w:rsidRDefault="00C63D70" w:rsidP="00FE5A4F">
            <w:pPr>
              <w:pStyle w:val="Introtabletextbold"/>
            </w:pPr>
            <w:r>
              <w:t>Paper number</w:t>
            </w:r>
          </w:p>
        </w:tc>
        <w:tc>
          <w:tcPr>
            <w:tcW w:w="7809" w:type="dxa"/>
            <w:tcMar>
              <w:top w:w="170" w:type="dxa"/>
            </w:tcMar>
          </w:tcPr>
          <w:p w:rsidR="00EB4318" w:rsidRPr="00E11F1F" w:rsidRDefault="004F74A4" w:rsidP="00FE5A4F">
            <w:pPr>
              <w:pStyle w:val="Introtabletext"/>
            </w:pPr>
            <w:r>
              <w:t>n/a</w:t>
            </w:r>
          </w:p>
        </w:tc>
      </w:tr>
      <w:tr w:rsidR="00EB4318" w:rsidRPr="00E11F1F" w:rsidTr="00FE5A4F">
        <w:tc>
          <w:tcPr>
            <w:tcW w:w="2509" w:type="dxa"/>
            <w:gridSpan w:val="2"/>
            <w:tcMar>
              <w:top w:w="170" w:type="dxa"/>
              <w:bottom w:w="0" w:type="dxa"/>
            </w:tcMar>
          </w:tcPr>
          <w:p w:rsidR="00EB4318" w:rsidRPr="005423DC" w:rsidRDefault="00EB4318" w:rsidP="00FE5A4F">
            <w:pPr>
              <w:pStyle w:val="Introtabletextbold"/>
            </w:pPr>
            <w:r>
              <w:t>Owner/a</w:t>
            </w:r>
            <w:r w:rsidRPr="005423DC">
              <w:t>uthor</w:t>
            </w:r>
          </w:p>
        </w:tc>
        <w:tc>
          <w:tcPr>
            <w:tcW w:w="7809" w:type="dxa"/>
            <w:tcMar>
              <w:top w:w="170" w:type="dxa"/>
            </w:tcMar>
          </w:tcPr>
          <w:p w:rsidR="00EB4318" w:rsidRPr="00E11F1F" w:rsidRDefault="004F74A4" w:rsidP="00FE5A4F">
            <w:pPr>
              <w:pStyle w:val="Introtabletext"/>
            </w:pPr>
            <w:r>
              <w:t>John Lucas</w:t>
            </w:r>
          </w:p>
        </w:tc>
      </w:tr>
      <w:tr w:rsidR="00270DC2" w:rsidRPr="00E11F1F" w:rsidTr="00FE5A4F">
        <w:tc>
          <w:tcPr>
            <w:tcW w:w="2509" w:type="dxa"/>
            <w:gridSpan w:val="2"/>
            <w:tcMar>
              <w:top w:w="170" w:type="dxa"/>
              <w:bottom w:w="0" w:type="dxa"/>
            </w:tcMar>
          </w:tcPr>
          <w:p w:rsidR="00270DC2" w:rsidRPr="005423DC" w:rsidRDefault="00EB4318" w:rsidP="00FE5A4F">
            <w:pPr>
              <w:pStyle w:val="Introtabletextbold"/>
            </w:pPr>
            <w:r>
              <w:t>Purpose of paper</w:t>
            </w:r>
          </w:p>
        </w:tc>
        <w:tc>
          <w:tcPr>
            <w:tcW w:w="7809" w:type="dxa"/>
            <w:tcMar>
              <w:top w:w="170" w:type="dxa"/>
            </w:tcMar>
          </w:tcPr>
          <w:p w:rsidR="00270DC2" w:rsidRPr="00E11F1F" w:rsidRDefault="004F74A4" w:rsidP="00FE5A4F">
            <w:pPr>
              <w:pStyle w:val="Introtabletext"/>
            </w:pPr>
            <w:r>
              <w:t>For Information / Discussion</w:t>
            </w:r>
          </w:p>
        </w:tc>
      </w:tr>
      <w:tr w:rsidR="00270DC2" w:rsidRPr="00E11F1F" w:rsidTr="00FE5A4F">
        <w:tc>
          <w:tcPr>
            <w:tcW w:w="2509" w:type="dxa"/>
            <w:gridSpan w:val="2"/>
            <w:tcMar>
              <w:top w:w="170" w:type="dxa"/>
              <w:bottom w:w="0" w:type="dxa"/>
            </w:tcMar>
          </w:tcPr>
          <w:p w:rsidR="00270DC2" w:rsidRPr="005423DC" w:rsidRDefault="00EB4318" w:rsidP="00FE5A4F">
            <w:pPr>
              <w:pStyle w:val="Introtabletextbold"/>
            </w:pPr>
            <w:r w:rsidRPr="005423DC">
              <w:t>Classification</w:t>
            </w:r>
          </w:p>
        </w:tc>
        <w:tc>
          <w:tcPr>
            <w:tcW w:w="7809" w:type="dxa"/>
            <w:tcMar>
              <w:top w:w="170" w:type="dxa"/>
            </w:tcMar>
          </w:tcPr>
          <w:p w:rsidR="00270DC2" w:rsidRPr="00C03F6C" w:rsidRDefault="0083653A" w:rsidP="00FE5A4F">
            <w:pPr>
              <w:pStyle w:val="Introtabletext"/>
            </w:pPr>
            <w:sdt>
              <w:sdtPr>
                <w:id w:val="405815754"/>
                <w:placeholder>
                  <w:docPart w:val="17D8DA11FDD049EA8A2DE1AEC2C31120"/>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sdtContent>
                <w:r w:rsidR="004F74A4">
                  <w:t>Public</w:t>
                </w:r>
              </w:sdtContent>
            </w:sdt>
          </w:p>
        </w:tc>
      </w:tr>
      <w:tr w:rsidR="00270DC2" w:rsidRPr="00E11F1F" w:rsidTr="00FE5A4F">
        <w:tc>
          <w:tcPr>
            <w:tcW w:w="2509" w:type="dxa"/>
            <w:gridSpan w:val="2"/>
            <w:tcBorders>
              <w:bottom w:val="single" w:sz="36" w:space="0" w:color="0090AB" w:themeColor="text2"/>
            </w:tcBorders>
            <w:tcMar>
              <w:top w:w="170" w:type="dxa"/>
              <w:bottom w:w="170" w:type="dxa"/>
            </w:tcMar>
          </w:tcPr>
          <w:p w:rsidR="00270DC2" w:rsidRPr="005423DC" w:rsidRDefault="00EB4318" w:rsidP="00FE5A4F">
            <w:pPr>
              <w:pStyle w:val="Introtabletextbold"/>
            </w:pPr>
            <w:r w:rsidRPr="005423DC">
              <w:t>Summary</w:t>
            </w:r>
          </w:p>
        </w:tc>
        <w:tc>
          <w:tcPr>
            <w:tcW w:w="7809" w:type="dxa"/>
            <w:tcBorders>
              <w:bottom w:val="single" w:sz="36" w:space="0" w:color="0090AB" w:themeColor="text2"/>
            </w:tcBorders>
            <w:tcMar>
              <w:top w:w="170" w:type="dxa"/>
              <w:bottom w:w="170" w:type="dxa"/>
            </w:tcMar>
          </w:tcPr>
          <w:p w:rsidR="00270DC2" w:rsidRPr="00E11F1F" w:rsidRDefault="004F74A4" w:rsidP="00BE4576">
            <w:pPr>
              <w:pStyle w:val="Introtabletext"/>
            </w:pPr>
            <w:r>
              <w:t>Th</w:t>
            </w:r>
            <w:r w:rsidR="00FC3B58">
              <w:t>is paper outlines a potent</w:t>
            </w:r>
            <w:r w:rsidR="00BE4576">
              <w:t xml:space="preserve">ial enhancement to the </w:t>
            </w:r>
            <w:r w:rsidR="00FC3B58">
              <w:t xml:space="preserve">P344 solution </w:t>
            </w:r>
            <w:r w:rsidR="00BE4576">
              <w:t xml:space="preserve">that would allow a generating unit or other controllable asset within a Secondary BM Unit to be metered and settled using settlement-quality </w:t>
            </w:r>
            <w:r>
              <w:t xml:space="preserve">metering </w:t>
            </w:r>
            <w:r w:rsidR="00BE4576">
              <w:t>installed close to the controllable asset</w:t>
            </w:r>
            <w:r>
              <w:t>, rather than metering at the Boundary Point. This would potentially open participation in TERRE (and the Balancing Mechanism</w:t>
            </w:r>
            <w:r w:rsidR="00D6264B">
              <w:t xml:space="preserve"> or BM</w:t>
            </w:r>
            <w:r>
              <w:t>) to a broader customer base</w:t>
            </w:r>
            <w:r w:rsidR="00BE4576">
              <w:t xml:space="preserve">. If the P344 Workgroup supports the proposal we would recommend raising it as a separate </w:t>
            </w:r>
            <w:r>
              <w:t>Modification Proposal</w:t>
            </w:r>
            <w:r w:rsidR="00BE4576">
              <w:t>, to be implemented at the same time as (or shortly after) P344</w:t>
            </w:r>
            <w:r>
              <w:t>.</w:t>
            </w:r>
          </w:p>
        </w:tc>
      </w:tr>
    </w:tbl>
    <w:p w:rsidR="003A1CE2" w:rsidRDefault="003A1CE2" w:rsidP="003D0B17">
      <w:pPr>
        <w:pStyle w:val="1pt"/>
      </w:pPr>
    </w:p>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C5F0B" w:rsidTr="009B7B08">
        <w:trPr>
          <w:trHeight w:val="159"/>
        </w:trPr>
        <w:tc>
          <w:tcPr>
            <w:tcW w:w="2296" w:type="dxa"/>
            <w:tcBorders>
              <w:top w:val="single" w:sz="36" w:space="0" w:color="0090AB" w:themeColor="text2"/>
            </w:tcBorders>
            <w:shd w:val="clear" w:color="auto" w:fill="FFFFFF" w:themeFill="background1"/>
          </w:tcPr>
          <w:p w:rsidR="007C5F0B" w:rsidRDefault="007C5F0B" w:rsidP="009B7B08">
            <w:pPr>
              <w:pStyle w:val="1pt"/>
            </w:pPr>
          </w:p>
        </w:tc>
        <w:tc>
          <w:tcPr>
            <w:tcW w:w="284" w:type="dxa"/>
            <w:shd w:val="clear" w:color="auto" w:fill="FFFFFF" w:themeFill="background1"/>
          </w:tcPr>
          <w:p w:rsidR="007C5F0B" w:rsidRDefault="007C5F0B" w:rsidP="009B7B08">
            <w:pPr>
              <w:pStyle w:val="1pt"/>
            </w:pPr>
          </w:p>
        </w:tc>
        <w:tc>
          <w:tcPr>
            <w:tcW w:w="2714" w:type="dxa"/>
            <w:tcBorders>
              <w:top w:val="single" w:sz="36" w:space="0" w:color="0090AB" w:themeColor="text2"/>
            </w:tcBorders>
            <w:shd w:val="clear" w:color="auto" w:fill="FFFFFF" w:themeFill="background1"/>
          </w:tcPr>
          <w:p w:rsidR="007C5F0B" w:rsidRDefault="007C5F0B" w:rsidP="009B7B08">
            <w:pPr>
              <w:pStyle w:val="1pt"/>
            </w:pPr>
          </w:p>
        </w:tc>
        <w:tc>
          <w:tcPr>
            <w:tcW w:w="2712" w:type="dxa"/>
            <w:tcBorders>
              <w:top w:val="single" w:sz="36" w:space="0" w:color="0090AB" w:themeColor="text2"/>
            </w:tcBorders>
            <w:shd w:val="clear" w:color="auto" w:fill="FFFFFF" w:themeFill="background1"/>
          </w:tcPr>
          <w:p w:rsidR="007C5F0B" w:rsidRDefault="007C5F0B" w:rsidP="009B7B08">
            <w:pPr>
              <w:pStyle w:val="1pt"/>
            </w:pPr>
          </w:p>
        </w:tc>
        <w:tc>
          <w:tcPr>
            <w:tcW w:w="2301" w:type="dxa"/>
            <w:tcBorders>
              <w:top w:val="single" w:sz="36" w:space="0" w:color="0090AB" w:themeColor="text2"/>
            </w:tcBorders>
            <w:shd w:val="clear" w:color="auto" w:fill="FFFFFF" w:themeFill="background1"/>
          </w:tcPr>
          <w:p w:rsidR="007C5F0B" w:rsidRPr="009845EB" w:rsidRDefault="007C5F0B" w:rsidP="009B7B08">
            <w:pPr>
              <w:pStyle w:val="1pt"/>
            </w:pPr>
          </w:p>
        </w:tc>
      </w:tr>
      <w:tr w:rsidR="007C5F0B" w:rsidTr="009B7B08">
        <w:trPr>
          <w:trHeight w:val="357"/>
        </w:trPr>
        <w:tc>
          <w:tcPr>
            <w:tcW w:w="2296" w:type="dxa"/>
            <w:shd w:val="clear" w:color="auto" w:fill="FFFFFF" w:themeFill="background1"/>
          </w:tcPr>
          <w:p w:rsidR="007C5F0B" w:rsidRPr="00BF573B" w:rsidRDefault="009D51F2" w:rsidP="009B7B08">
            <w:pPr>
              <w:pStyle w:val="FooterRef1"/>
              <w:framePr w:hSpace="0" w:wrap="auto" w:vAnchor="margin" w:hAnchor="text" w:yAlign="inline"/>
              <w:suppressOverlap w:val="0"/>
            </w:pPr>
            <w:r>
              <w:t>P344 Asset Metering</w:t>
            </w:r>
          </w:p>
        </w:tc>
        <w:tc>
          <w:tcPr>
            <w:tcW w:w="284" w:type="dxa"/>
            <w:shd w:val="clear" w:color="auto" w:fill="FFFFFF" w:themeFill="background1"/>
          </w:tcPr>
          <w:p w:rsidR="007C5F0B" w:rsidRDefault="007C5F0B" w:rsidP="009B7B08">
            <w:pPr>
              <w:pStyle w:val="Footer"/>
            </w:pPr>
          </w:p>
        </w:tc>
        <w:tc>
          <w:tcPr>
            <w:tcW w:w="5426" w:type="dxa"/>
            <w:gridSpan w:val="2"/>
            <w:shd w:val="clear" w:color="auto" w:fill="FFFFFF" w:themeFill="background1"/>
          </w:tcPr>
          <w:p w:rsidR="007C5F0B" w:rsidRPr="00B120C5" w:rsidRDefault="007C5F0B" w:rsidP="009B7B08">
            <w:pPr>
              <w:pStyle w:val="FooterRef2"/>
              <w:framePr w:hSpace="0" w:wrap="auto" w:vAnchor="margin" w:hAnchor="text" w:yAlign="inline"/>
              <w:suppressOverlap w:val="0"/>
            </w:pPr>
          </w:p>
        </w:tc>
        <w:tc>
          <w:tcPr>
            <w:tcW w:w="2301" w:type="dxa"/>
            <w:vMerge w:val="restart"/>
            <w:shd w:val="clear" w:color="auto" w:fill="FFFFFF" w:themeFill="background1"/>
            <w:vAlign w:val="bottom"/>
          </w:tcPr>
          <w:p w:rsidR="007C5F0B" w:rsidRDefault="007C5F0B" w:rsidP="009B7B08">
            <w:pPr>
              <w:pStyle w:val="Footer"/>
            </w:pPr>
            <w:r>
              <w:rPr>
                <w:rFonts w:hint="eastAsia"/>
                <w:noProof/>
                <w:lang w:eastAsia="en-GB"/>
              </w:rPr>
              <w:drawing>
                <wp:inline distT="0" distB="0" distL="0" distR="0" wp14:anchorId="508F8512" wp14:editId="2CF0EAB8">
                  <wp:extent cx="146196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C5F0B" w:rsidTr="009B7B08">
        <w:trPr>
          <w:trHeight w:val="295"/>
        </w:trPr>
        <w:tc>
          <w:tcPr>
            <w:tcW w:w="2296" w:type="dxa"/>
            <w:shd w:val="clear" w:color="auto" w:fill="FFFFFF" w:themeFill="background1"/>
          </w:tcPr>
          <w:p w:rsidR="007C5F0B" w:rsidRPr="004873F8" w:rsidRDefault="007C5F0B" w:rsidP="009B7B08">
            <w:pPr>
              <w:pStyle w:val="Footer"/>
            </w:pPr>
            <w:r w:rsidRPr="004873F8">
              <w:t xml:space="preserve">Page </w:t>
            </w:r>
            <w:r>
              <w:fldChar w:fldCharType="begin"/>
            </w:r>
            <w:r>
              <w:instrText xml:space="preserve"> PAGE  \* Arabic  \* MERGEFORMAT </w:instrText>
            </w:r>
            <w:r>
              <w:fldChar w:fldCharType="separate"/>
            </w:r>
            <w:r w:rsidR="00790FBA">
              <w:rPr>
                <w:noProof/>
              </w:rPr>
              <w:t>1</w:t>
            </w:r>
            <w:r>
              <w:rPr>
                <w:noProof/>
              </w:rPr>
              <w:fldChar w:fldCharType="end"/>
            </w:r>
            <w:r w:rsidRPr="004873F8">
              <w:t xml:space="preserve"> of </w:t>
            </w:r>
            <w:r w:rsidR="0083653A">
              <w:fldChar w:fldCharType="begin"/>
            </w:r>
            <w:r w:rsidR="0083653A">
              <w:instrText xml:space="preserve"> NUMPAGES  \* Arabic  \* MERGEFORMAT </w:instrText>
            </w:r>
            <w:r w:rsidR="0083653A">
              <w:fldChar w:fldCharType="separate"/>
            </w:r>
            <w:r w:rsidR="00790FBA">
              <w:rPr>
                <w:noProof/>
              </w:rPr>
              <w:t>5</w:t>
            </w:r>
            <w:r w:rsidR="0083653A">
              <w:rPr>
                <w:noProof/>
              </w:rPr>
              <w:fldChar w:fldCharType="end"/>
            </w:r>
          </w:p>
        </w:tc>
        <w:tc>
          <w:tcPr>
            <w:tcW w:w="284" w:type="dxa"/>
            <w:shd w:val="clear" w:color="auto" w:fill="FFFFFF" w:themeFill="background1"/>
          </w:tcPr>
          <w:p w:rsidR="007C5F0B" w:rsidRDefault="007C5F0B" w:rsidP="009B7B08">
            <w:pPr>
              <w:pStyle w:val="Footer"/>
            </w:pPr>
          </w:p>
        </w:tc>
        <w:tc>
          <w:tcPr>
            <w:tcW w:w="2714" w:type="dxa"/>
            <w:shd w:val="clear" w:color="auto" w:fill="FFFFFF" w:themeFill="background1"/>
          </w:tcPr>
          <w:p w:rsidR="007C5F0B" w:rsidRDefault="007C5F0B" w:rsidP="00A93917">
            <w:pPr>
              <w:pStyle w:val="FooterDate"/>
              <w:framePr w:hSpace="0" w:wrap="auto" w:vAnchor="margin" w:hAnchor="text" w:yAlign="inline"/>
              <w:suppressOverlap w:val="0"/>
            </w:pPr>
            <w:bookmarkStart w:id="0" w:name="_GoBack"/>
            <w:bookmarkEnd w:id="0"/>
          </w:p>
        </w:tc>
        <w:tc>
          <w:tcPr>
            <w:tcW w:w="2712" w:type="dxa"/>
            <w:shd w:val="clear" w:color="auto" w:fill="FFFFFF" w:themeFill="background1"/>
          </w:tcPr>
          <w:p w:rsidR="007C5F0B" w:rsidRDefault="007C5F0B" w:rsidP="009B7B08">
            <w:pPr>
              <w:pStyle w:val="Footer"/>
            </w:pPr>
            <w:r>
              <w:t xml:space="preserve">© ELEXON </w:t>
            </w:r>
            <w:r>
              <w:fldChar w:fldCharType="begin"/>
            </w:r>
            <w:r>
              <w:instrText xml:space="preserve"> DATE  \@ "yyyy" </w:instrText>
            </w:r>
            <w:r>
              <w:fldChar w:fldCharType="separate"/>
            </w:r>
            <w:r w:rsidR="0083653A">
              <w:rPr>
                <w:noProof/>
              </w:rPr>
              <w:t>2018</w:t>
            </w:r>
            <w:r>
              <w:fldChar w:fldCharType="end"/>
            </w:r>
          </w:p>
        </w:tc>
        <w:tc>
          <w:tcPr>
            <w:tcW w:w="2301" w:type="dxa"/>
            <w:vMerge/>
            <w:shd w:val="clear" w:color="auto" w:fill="FFFFFF" w:themeFill="background1"/>
          </w:tcPr>
          <w:p w:rsidR="007C5F0B" w:rsidRDefault="007C5F0B" w:rsidP="009B7B08">
            <w:pPr>
              <w:pStyle w:val="Footer"/>
            </w:pPr>
          </w:p>
        </w:tc>
      </w:tr>
    </w:tbl>
    <w:p w:rsidR="007C5F0B" w:rsidRDefault="007C5F0B" w:rsidP="007C5F0B">
      <w:pPr>
        <w:pStyle w:val="1pt"/>
      </w:pPr>
    </w:p>
    <w:p w:rsidR="00D62697" w:rsidRPr="00D62697" w:rsidRDefault="00D62697" w:rsidP="003D0B17">
      <w:pPr>
        <w:pStyle w:val="BodyText"/>
        <w:pageBreakBefore/>
        <w:sectPr w:rsidR="00D62697" w:rsidRPr="00D62697" w:rsidSect="005A3992">
          <w:headerReference w:type="default" r:id="rId10"/>
          <w:footerReference w:type="default" r:id="rId11"/>
          <w:pgSz w:w="11906" w:h="16838" w:code="9"/>
          <w:pgMar w:top="1162" w:right="794" w:bottom="1928" w:left="794" w:header="879" w:footer="539" w:gutter="0"/>
          <w:cols w:space="708"/>
          <w:titlePg/>
          <w:docGrid w:linePitch="360"/>
        </w:sectPr>
      </w:pPr>
    </w:p>
    <w:p w:rsidR="00BC620F" w:rsidRDefault="00CD34A5" w:rsidP="00BC620F">
      <w:pPr>
        <w:pStyle w:val="Numberheading"/>
        <w:numPr>
          <w:ilvl w:val="0"/>
          <w:numId w:val="21"/>
        </w:numPr>
      </w:pPr>
      <w:r>
        <w:lastRenderedPageBreak/>
        <w:t>Explanation</w:t>
      </w:r>
      <w:r w:rsidR="004F74A4">
        <w:t xml:space="preserve"> of the Issue</w:t>
      </w:r>
    </w:p>
    <w:p w:rsidR="00965565" w:rsidRDefault="001169A1" w:rsidP="00051D61">
      <w:pPr>
        <w:pStyle w:val="Numberbodytext1"/>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4023360</wp:posOffset>
                </wp:positionH>
                <wp:positionV relativeFrom="paragraph">
                  <wp:posOffset>111125</wp:posOffset>
                </wp:positionV>
                <wp:extent cx="2675890" cy="4564380"/>
                <wp:effectExtent l="0" t="0" r="10160" b="26670"/>
                <wp:wrapSquare wrapText="bothSides"/>
                <wp:docPr id="17" name="Text Box 17"/>
                <wp:cNvGraphicFramePr/>
                <a:graphic xmlns:a="http://schemas.openxmlformats.org/drawingml/2006/main">
                  <a:graphicData uri="http://schemas.microsoft.com/office/word/2010/wordprocessingShape">
                    <wps:wsp>
                      <wps:cNvSpPr txBox="1"/>
                      <wps:spPr>
                        <a:xfrm>
                          <a:off x="0" y="0"/>
                          <a:ext cx="2675890" cy="4564380"/>
                        </a:xfrm>
                        <a:prstGeom prst="rect">
                          <a:avLst/>
                        </a:prstGeom>
                        <a:solidFill>
                          <a:schemeClr val="accent2"/>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169A1" w:rsidRPr="00011072" w:rsidRDefault="00A902CE" w:rsidP="00FD7FC6">
                            <w:pPr>
                              <w:jc w:val="center"/>
                              <w:rPr>
                                <w:b/>
                                <w:color w:val="FFFFFF" w:themeColor="background2"/>
                                <w:sz w:val="18"/>
                                <w:szCs w:val="18"/>
                                <w:u w:val="single"/>
                              </w:rPr>
                            </w:pPr>
                            <w:r w:rsidRPr="00011072">
                              <w:rPr>
                                <w:b/>
                                <w:color w:val="FFFFFF" w:themeColor="background2"/>
                                <w:sz w:val="18"/>
                                <w:szCs w:val="18"/>
                                <w:u w:val="single"/>
                              </w:rPr>
                              <w:t>BM Unit</w:t>
                            </w:r>
                            <w:r w:rsidR="001169A1" w:rsidRPr="00011072">
                              <w:rPr>
                                <w:b/>
                                <w:color w:val="FFFFFF" w:themeColor="background2"/>
                                <w:sz w:val="18"/>
                                <w:szCs w:val="18"/>
                                <w:u w:val="single"/>
                              </w:rPr>
                              <w:t xml:space="preserve"> Terminology Explained</w:t>
                            </w:r>
                          </w:p>
                          <w:p w:rsidR="00FD7FC6" w:rsidRPr="00011072" w:rsidRDefault="002A495A" w:rsidP="002A495A">
                            <w:pPr>
                              <w:pStyle w:val="ListBullet"/>
                              <w:ind w:left="397"/>
                              <w:rPr>
                                <w:color w:val="FFFFFF" w:themeColor="background2"/>
                                <w:sz w:val="18"/>
                                <w:szCs w:val="18"/>
                              </w:rPr>
                            </w:pPr>
                            <w:r w:rsidRPr="00011072">
                              <w:rPr>
                                <w:b/>
                                <w:color w:val="FFFFFF" w:themeColor="background2"/>
                                <w:sz w:val="18"/>
                                <w:szCs w:val="18"/>
                              </w:rPr>
                              <w:t>Primary BM Unit</w:t>
                            </w:r>
                            <w:r w:rsidRPr="00011072">
                              <w:rPr>
                                <w:color w:val="FFFFFF" w:themeColor="background2"/>
                                <w:sz w:val="18"/>
                                <w:szCs w:val="18"/>
                              </w:rPr>
                              <w:t xml:space="preserve">: a term created by the P344 Workgroup to describe a </w:t>
                            </w:r>
                            <w:r w:rsidR="00FD7FC6" w:rsidRPr="00011072">
                              <w:rPr>
                                <w:color w:val="FFFFFF" w:themeColor="background2"/>
                                <w:sz w:val="18"/>
                                <w:szCs w:val="18"/>
                              </w:rPr>
                              <w:t>BM Unit</w:t>
                            </w:r>
                            <w:r w:rsidRPr="00011072">
                              <w:rPr>
                                <w:color w:val="FFFFFF" w:themeColor="background2"/>
                                <w:sz w:val="18"/>
                                <w:szCs w:val="18"/>
                              </w:rPr>
                              <w:t xml:space="preserve"> registered by a Party who is responsible for any Energy Imbalances </w:t>
                            </w:r>
                            <w:r w:rsidR="00FD7FC6" w:rsidRPr="00011072">
                              <w:rPr>
                                <w:color w:val="FFFFFF" w:themeColor="background2"/>
                                <w:sz w:val="18"/>
                                <w:szCs w:val="18"/>
                              </w:rPr>
                              <w:t xml:space="preserve">it </w:t>
                            </w:r>
                            <w:r w:rsidRPr="00011072">
                              <w:rPr>
                                <w:color w:val="FFFFFF" w:themeColor="background2"/>
                                <w:sz w:val="18"/>
                                <w:szCs w:val="18"/>
                              </w:rPr>
                              <w:t>create</w:t>
                            </w:r>
                            <w:r w:rsidR="00FD7FC6" w:rsidRPr="00011072">
                              <w:rPr>
                                <w:color w:val="FFFFFF" w:themeColor="background2"/>
                                <w:sz w:val="18"/>
                                <w:szCs w:val="18"/>
                              </w:rPr>
                              <w:t>s</w:t>
                            </w:r>
                            <w:r w:rsidRPr="00011072">
                              <w:rPr>
                                <w:color w:val="FFFFFF" w:themeColor="background2"/>
                                <w:sz w:val="18"/>
                                <w:szCs w:val="18"/>
                              </w:rPr>
                              <w:t>. This is the only type of BM Unit that the BSC currently recognises.</w:t>
                            </w:r>
                          </w:p>
                          <w:p w:rsidR="00A902CE" w:rsidRPr="00011072" w:rsidRDefault="00A902CE" w:rsidP="002A495A">
                            <w:pPr>
                              <w:pStyle w:val="ListBullet"/>
                              <w:ind w:left="397"/>
                              <w:rPr>
                                <w:color w:val="FFFFFF" w:themeColor="background2"/>
                                <w:sz w:val="18"/>
                                <w:szCs w:val="18"/>
                              </w:rPr>
                            </w:pPr>
                            <w:r w:rsidRPr="00011072">
                              <w:rPr>
                                <w:b/>
                                <w:color w:val="FFFFFF" w:themeColor="background2"/>
                                <w:sz w:val="18"/>
                                <w:szCs w:val="18"/>
                              </w:rPr>
                              <w:t>Supplier BM Unit</w:t>
                            </w:r>
                            <w:r w:rsidRPr="00011072">
                              <w:rPr>
                                <w:color w:val="FFFFFF" w:themeColor="background2"/>
                                <w:sz w:val="18"/>
                                <w:szCs w:val="18"/>
                              </w:rPr>
                              <w:t xml:space="preserve">: a specific type of Primary BM Unit, registered by a licensed electricity Supplier, into which SVA Metering Systems can be </w:t>
                            </w:r>
                            <w:r w:rsidR="00382AB3" w:rsidRPr="00011072">
                              <w:rPr>
                                <w:color w:val="FFFFFF" w:themeColor="background2"/>
                                <w:sz w:val="18"/>
                                <w:szCs w:val="18"/>
                              </w:rPr>
                              <w:t>plac</w:t>
                            </w:r>
                            <w:r w:rsidRPr="00011072">
                              <w:rPr>
                                <w:color w:val="FFFFFF" w:themeColor="background2"/>
                                <w:sz w:val="18"/>
                                <w:szCs w:val="18"/>
                              </w:rPr>
                              <w:t>ed.</w:t>
                            </w:r>
                          </w:p>
                          <w:p w:rsidR="002A495A" w:rsidRPr="00011072" w:rsidRDefault="00FD7FC6" w:rsidP="002A495A">
                            <w:pPr>
                              <w:pStyle w:val="ListBullet"/>
                              <w:ind w:left="397"/>
                              <w:rPr>
                                <w:color w:val="FFFFFF" w:themeColor="background2"/>
                                <w:sz w:val="18"/>
                                <w:szCs w:val="18"/>
                              </w:rPr>
                            </w:pPr>
                            <w:r w:rsidRPr="00011072">
                              <w:rPr>
                                <w:b/>
                                <w:color w:val="FFFFFF" w:themeColor="background2"/>
                                <w:sz w:val="18"/>
                                <w:szCs w:val="18"/>
                              </w:rPr>
                              <w:t>Secondary BM Unit</w:t>
                            </w:r>
                            <w:r w:rsidRPr="00011072">
                              <w:rPr>
                                <w:color w:val="FFFFFF" w:themeColor="background2"/>
                                <w:sz w:val="18"/>
                                <w:szCs w:val="18"/>
                              </w:rPr>
                              <w:t xml:space="preserve">: a new type of BM Unit, registered by a Party who </w:t>
                            </w:r>
                            <w:r w:rsidR="00382AB3" w:rsidRPr="00011072">
                              <w:rPr>
                                <w:color w:val="FFFFFF" w:themeColor="background2"/>
                                <w:sz w:val="18"/>
                                <w:szCs w:val="18"/>
                              </w:rPr>
                              <w:t xml:space="preserve">uses it to deliver </w:t>
                            </w:r>
                            <w:r w:rsidRPr="00011072">
                              <w:rPr>
                                <w:color w:val="FFFFFF" w:themeColor="background2"/>
                                <w:sz w:val="18"/>
                                <w:szCs w:val="18"/>
                              </w:rPr>
                              <w:t xml:space="preserve">RR Acceptance </w:t>
                            </w:r>
                            <w:r w:rsidR="00382AB3" w:rsidRPr="00011072">
                              <w:rPr>
                                <w:color w:val="FFFFFF" w:themeColor="background2"/>
                                <w:sz w:val="18"/>
                                <w:szCs w:val="18"/>
                              </w:rPr>
                              <w:t>and/or</w:t>
                            </w:r>
                            <w:r w:rsidRPr="00011072">
                              <w:rPr>
                                <w:color w:val="FFFFFF" w:themeColor="background2"/>
                                <w:sz w:val="18"/>
                                <w:szCs w:val="18"/>
                              </w:rPr>
                              <w:t xml:space="preserve"> BOA</w:t>
                            </w:r>
                            <w:r w:rsidR="00382AB3" w:rsidRPr="00011072">
                              <w:rPr>
                                <w:color w:val="FFFFFF" w:themeColor="background2"/>
                                <w:sz w:val="18"/>
                                <w:szCs w:val="18"/>
                              </w:rPr>
                              <w:t xml:space="preserve">, but is not responsible for Energy Imbalances </w:t>
                            </w:r>
                            <w:r w:rsidR="0036611C">
                              <w:rPr>
                                <w:color w:val="FFFFFF" w:themeColor="background2"/>
                                <w:sz w:val="18"/>
                                <w:szCs w:val="18"/>
                              </w:rPr>
                              <w:t xml:space="preserve">created by the Plant and Apparatus </w:t>
                            </w:r>
                            <w:r w:rsidR="00382AB3" w:rsidRPr="00011072">
                              <w:rPr>
                                <w:color w:val="FFFFFF" w:themeColor="background2"/>
                                <w:sz w:val="18"/>
                                <w:szCs w:val="18"/>
                              </w:rPr>
                              <w:t xml:space="preserve">it </w:t>
                            </w:r>
                            <w:r w:rsidR="0036611C">
                              <w:rPr>
                                <w:color w:val="FFFFFF" w:themeColor="background2"/>
                                <w:sz w:val="18"/>
                                <w:szCs w:val="18"/>
                              </w:rPr>
                              <w:t>contains</w:t>
                            </w:r>
                            <w:r w:rsidR="00382AB3" w:rsidRPr="00011072">
                              <w:rPr>
                                <w:color w:val="FFFFFF" w:themeColor="background2"/>
                                <w:sz w:val="18"/>
                                <w:szCs w:val="18"/>
                              </w:rPr>
                              <w:t xml:space="preserve"> (</w:t>
                            </w:r>
                            <w:r w:rsidR="0036611C">
                              <w:rPr>
                                <w:color w:val="FFFFFF" w:themeColor="background2"/>
                                <w:sz w:val="18"/>
                                <w:szCs w:val="18"/>
                              </w:rPr>
                              <w:t xml:space="preserve">except where they arise from failure </w:t>
                            </w:r>
                            <w:r w:rsidR="00382AB3" w:rsidRPr="00011072">
                              <w:rPr>
                                <w:color w:val="FFFFFF" w:themeColor="background2"/>
                                <w:sz w:val="18"/>
                                <w:szCs w:val="18"/>
                              </w:rPr>
                              <w:t>to deliver an RR Acceptance or BOA)</w:t>
                            </w:r>
                            <w:r w:rsidRPr="00011072">
                              <w:rPr>
                                <w:color w:val="FFFFFF" w:themeColor="background2"/>
                                <w:sz w:val="18"/>
                                <w:szCs w:val="18"/>
                              </w:rPr>
                              <w:t>.</w:t>
                            </w:r>
                            <w:r w:rsidR="00A902CE" w:rsidRPr="00011072">
                              <w:rPr>
                                <w:color w:val="FFFFFF" w:themeColor="background2"/>
                                <w:sz w:val="18"/>
                                <w:szCs w:val="18"/>
                              </w:rPr>
                              <w:t xml:space="preserve"> Each of the SVA Metering Systems in a Secondary BM Unit must also be included in a Supplier BM Unit.</w:t>
                            </w:r>
                          </w:p>
                          <w:p w:rsidR="00A902CE" w:rsidRPr="00011072" w:rsidRDefault="00A902CE" w:rsidP="002A495A">
                            <w:pPr>
                              <w:pStyle w:val="ListBullet"/>
                              <w:ind w:left="397"/>
                              <w:rPr>
                                <w:color w:val="FFFFFF" w:themeColor="background2"/>
                                <w:sz w:val="18"/>
                                <w:szCs w:val="18"/>
                              </w:rPr>
                            </w:pPr>
                            <w:r w:rsidRPr="00011072">
                              <w:rPr>
                                <w:b/>
                                <w:color w:val="FFFFFF" w:themeColor="background2"/>
                                <w:sz w:val="18"/>
                                <w:szCs w:val="18"/>
                              </w:rPr>
                              <w:t>Virtual Lead Party</w:t>
                            </w:r>
                            <w:r w:rsidRPr="00011072">
                              <w:rPr>
                                <w:color w:val="FFFFFF" w:themeColor="background2"/>
                                <w:sz w:val="18"/>
                                <w:szCs w:val="18"/>
                              </w:rPr>
                              <w:t>: a BSC Party who is able to register Secondary BM Units. This could be a customer, independent aggregator or</w:t>
                            </w:r>
                            <w:r w:rsidR="00382AB3" w:rsidRPr="00011072">
                              <w:rPr>
                                <w:color w:val="FFFFFF" w:themeColor="background2"/>
                                <w:sz w:val="18"/>
                                <w:szCs w:val="18"/>
                              </w:rPr>
                              <w:t xml:space="preserve"> </w:t>
                            </w:r>
                            <w:r w:rsidRPr="00011072">
                              <w:rPr>
                                <w:color w:val="FFFFFF" w:themeColor="background2"/>
                                <w:sz w:val="18"/>
                                <w:szCs w:val="18"/>
                              </w:rPr>
                              <w:t>electricity Suppli</w:t>
                            </w:r>
                            <w:r w:rsidR="00382AB3" w:rsidRPr="00011072">
                              <w:rPr>
                                <w:color w:val="FFFFFF" w:themeColor="background2"/>
                                <w:sz w:val="18"/>
                                <w:szCs w:val="18"/>
                              </w:rPr>
                              <w:t>er</w:t>
                            </w:r>
                            <w:r w:rsidRPr="00011072">
                              <w:rPr>
                                <w:color w:val="FFFFFF" w:themeColor="background2"/>
                                <w:sz w:val="18"/>
                                <w:szCs w:val="18"/>
                              </w:rPr>
                              <w:t>.</w:t>
                            </w:r>
                          </w:p>
                          <w:p w:rsidR="001169A1" w:rsidRDefault="001169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16.8pt;margin-top:8.75pt;width:210.7pt;height:35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" fillcolor="#7aa3aa [3205]" strokecolor="black [3213]" strokeweight=".5pt">
                <v:textbox>
                  <w:txbxContent>
                    <w:p w:rsidR="001169A1" w:rsidRPr="00011072" w:rsidRDefault="00A902CE" w:rsidP="00FD7FC6">
                      <w:pPr>
                        <w:jc w:val="center"/>
                        <w:rPr>
                          <w:b/>
                          <w:color w:val="FFFFFF" w:themeColor="background2"/>
                          <w:sz w:val="18"/>
                          <w:szCs w:val="18"/>
                          <w:u w:val="single"/>
                        </w:rPr>
                      </w:pPr>
                      <w:r w:rsidRPr="00011072">
                        <w:rPr>
                          <w:b/>
                          <w:color w:val="FFFFFF" w:themeColor="background2"/>
                          <w:sz w:val="18"/>
                          <w:szCs w:val="18"/>
                          <w:u w:val="single"/>
                        </w:rPr>
                        <w:t>BM Unit</w:t>
                      </w:r>
                      <w:r w:rsidR="001169A1" w:rsidRPr="00011072">
                        <w:rPr>
                          <w:b/>
                          <w:color w:val="FFFFFF" w:themeColor="background2"/>
                          <w:sz w:val="18"/>
                          <w:szCs w:val="18"/>
                          <w:u w:val="single"/>
                        </w:rPr>
                        <w:t xml:space="preserve"> Terminology Explained</w:t>
                      </w:r>
                    </w:p>
                    <w:p w:rsidR="00FD7FC6" w:rsidRPr="00011072" w:rsidRDefault="002A495A" w:rsidP="002A495A">
                      <w:pPr>
                        <w:pStyle w:val="ListBullet"/>
                        <w:ind w:left="397"/>
                        <w:rPr>
                          <w:color w:val="FFFFFF" w:themeColor="background2"/>
                          <w:sz w:val="18"/>
                          <w:szCs w:val="18"/>
                        </w:rPr>
                      </w:pPr>
                      <w:r w:rsidRPr="00011072">
                        <w:rPr>
                          <w:b/>
                          <w:color w:val="FFFFFF" w:themeColor="background2"/>
                          <w:sz w:val="18"/>
                          <w:szCs w:val="18"/>
                        </w:rPr>
                        <w:t>Primary BM Unit</w:t>
                      </w:r>
                      <w:r w:rsidRPr="00011072">
                        <w:rPr>
                          <w:color w:val="FFFFFF" w:themeColor="background2"/>
                          <w:sz w:val="18"/>
                          <w:szCs w:val="18"/>
                        </w:rPr>
                        <w:t xml:space="preserve">: a term created by the P344 Workgroup to describe a </w:t>
                      </w:r>
                      <w:r w:rsidR="00FD7FC6" w:rsidRPr="00011072">
                        <w:rPr>
                          <w:color w:val="FFFFFF" w:themeColor="background2"/>
                          <w:sz w:val="18"/>
                          <w:szCs w:val="18"/>
                        </w:rPr>
                        <w:t>BM Unit</w:t>
                      </w:r>
                      <w:r w:rsidRPr="00011072">
                        <w:rPr>
                          <w:color w:val="FFFFFF" w:themeColor="background2"/>
                          <w:sz w:val="18"/>
                          <w:szCs w:val="18"/>
                        </w:rPr>
                        <w:t xml:space="preserve"> registered by a Party who is responsible for any Energy Imbalances </w:t>
                      </w:r>
                      <w:r w:rsidR="00FD7FC6" w:rsidRPr="00011072">
                        <w:rPr>
                          <w:color w:val="FFFFFF" w:themeColor="background2"/>
                          <w:sz w:val="18"/>
                          <w:szCs w:val="18"/>
                        </w:rPr>
                        <w:t xml:space="preserve">it </w:t>
                      </w:r>
                      <w:r w:rsidRPr="00011072">
                        <w:rPr>
                          <w:color w:val="FFFFFF" w:themeColor="background2"/>
                          <w:sz w:val="18"/>
                          <w:szCs w:val="18"/>
                        </w:rPr>
                        <w:t>create</w:t>
                      </w:r>
                      <w:r w:rsidR="00FD7FC6" w:rsidRPr="00011072">
                        <w:rPr>
                          <w:color w:val="FFFFFF" w:themeColor="background2"/>
                          <w:sz w:val="18"/>
                          <w:szCs w:val="18"/>
                        </w:rPr>
                        <w:t>s</w:t>
                      </w:r>
                      <w:r w:rsidRPr="00011072">
                        <w:rPr>
                          <w:color w:val="FFFFFF" w:themeColor="background2"/>
                          <w:sz w:val="18"/>
                          <w:szCs w:val="18"/>
                        </w:rPr>
                        <w:t>. This is the only type of BM Unit that the BSC currently recognises.</w:t>
                      </w:r>
                    </w:p>
                    <w:p w:rsidR="00A902CE" w:rsidRPr="00011072" w:rsidRDefault="00A902CE" w:rsidP="002A495A">
                      <w:pPr>
                        <w:pStyle w:val="ListBullet"/>
                        <w:ind w:left="397"/>
                        <w:rPr>
                          <w:color w:val="FFFFFF" w:themeColor="background2"/>
                          <w:sz w:val="18"/>
                          <w:szCs w:val="18"/>
                        </w:rPr>
                      </w:pPr>
                      <w:r w:rsidRPr="00011072">
                        <w:rPr>
                          <w:b/>
                          <w:color w:val="FFFFFF" w:themeColor="background2"/>
                          <w:sz w:val="18"/>
                          <w:szCs w:val="18"/>
                        </w:rPr>
                        <w:t>Supplier BM Unit</w:t>
                      </w:r>
                      <w:r w:rsidRPr="00011072">
                        <w:rPr>
                          <w:color w:val="FFFFFF" w:themeColor="background2"/>
                          <w:sz w:val="18"/>
                          <w:szCs w:val="18"/>
                        </w:rPr>
                        <w:t xml:space="preserve">: a specific type of Primary BM Unit, registered by a licensed electricity Supplier, into which SVA Metering Systems can be </w:t>
                      </w:r>
                      <w:r w:rsidR="00382AB3" w:rsidRPr="00011072">
                        <w:rPr>
                          <w:color w:val="FFFFFF" w:themeColor="background2"/>
                          <w:sz w:val="18"/>
                          <w:szCs w:val="18"/>
                        </w:rPr>
                        <w:t>plac</w:t>
                      </w:r>
                      <w:r w:rsidRPr="00011072">
                        <w:rPr>
                          <w:color w:val="FFFFFF" w:themeColor="background2"/>
                          <w:sz w:val="18"/>
                          <w:szCs w:val="18"/>
                        </w:rPr>
                        <w:t>ed.</w:t>
                      </w:r>
                    </w:p>
                    <w:p w:rsidR="002A495A" w:rsidRPr="00011072" w:rsidRDefault="00FD7FC6" w:rsidP="002A495A">
                      <w:pPr>
                        <w:pStyle w:val="ListBullet"/>
                        <w:ind w:left="397"/>
                        <w:rPr>
                          <w:color w:val="FFFFFF" w:themeColor="background2"/>
                          <w:sz w:val="18"/>
                          <w:szCs w:val="18"/>
                        </w:rPr>
                      </w:pPr>
                      <w:r w:rsidRPr="00011072">
                        <w:rPr>
                          <w:b/>
                          <w:color w:val="FFFFFF" w:themeColor="background2"/>
                          <w:sz w:val="18"/>
                          <w:szCs w:val="18"/>
                        </w:rPr>
                        <w:t>Secondary BM Unit</w:t>
                      </w:r>
                      <w:r w:rsidRPr="00011072">
                        <w:rPr>
                          <w:color w:val="FFFFFF" w:themeColor="background2"/>
                          <w:sz w:val="18"/>
                          <w:szCs w:val="18"/>
                        </w:rPr>
                        <w:t xml:space="preserve">: a new type of BM Unit, registered by a Party who </w:t>
                      </w:r>
                      <w:r w:rsidR="00382AB3" w:rsidRPr="00011072">
                        <w:rPr>
                          <w:color w:val="FFFFFF" w:themeColor="background2"/>
                          <w:sz w:val="18"/>
                          <w:szCs w:val="18"/>
                        </w:rPr>
                        <w:t xml:space="preserve">uses it to deliver </w:t>
                      </w:r>
                      <w:r w:rsidRPr="00011072">
                        <w:rPr>
                          <w:color w:val="FFFFFF" w:themeColor="background2"/>
                          <w:sz w:val="18"/>
                          <w:szCs w:val="18"/>
                        </w:rPr>
                        <w:t xml:space="preserve">RR Acceptance </w:t>
                      </w:r>
                      <w:r w:rsidR="00382AB3" w:rsidRPr="00011072">
                        <w:rPr>
                          <w:color w:val="FFFFFF" w:themeColor="background2"/>
                          <w:sz w:val="18"/>
                          <w:szCs w:val="18"/>
                        </w:rPr>
                        <w:t>and/or</w:t>
                      </w:r>
                      <w:r w:rsidRPr="00011072">
                        <w:rPr>
                          <w:color w:val="FFFFFF" w:themeColor="background2"/>
                          <w:sz w:val="18"/>
                          <w:szCs w:val="18"/>
                        </w:rPr>
                        <w:t xml:space="preserve"> BOA</w:t>
                      </w:r>
                      <w:r w:rsidR="00382AB3" w:rsidRPr="00011072">
                        <w:rPr>
                          <w:color w:val="FFFFFF" w:themeColor="background2"/>
                          <w:sz w:val="18"/>
                          <w:szCs w:val="18"/>
                        </w:rPr>
                        <w:t xml:space="preserve">, but is not responsible for Energy Imbalances </w:t>
                      </w:r>
                      <w:r w:rsidR="0036611C">
                        <w:rPr>
                          <w:color w:val="FFFFFF" w:themeColor="background2"/>
                          <w:sz w:val="18"/>
                          <w:szCs w:val="18"/>
                        </w:rPr>
                        <w:t xml:space="preserve">created by the Plant and Apparatus </w:t>
                      </w:r>
                      <w:r w:rsidR="00382AB3" w:rsidRPr="00011072">
                        <w:rPr>
                          <w:color w:val="FFFFFF" w:themeColor="background2"/>
                          <w:sz w:val="18"/>
                          <w:szCs w:val="18"/>
                        </w:rPr>
                        <w:t xml:space="preserve">it </w:t>
                      </w:r>
                      <w:r w:rsidR="0036611C">
                        <w:rPr>
                          <w:color w:val="FFFFFF" w:themeColor="background2"/>
                          <w:sz w:val="18"/>
                          <w:szCs w:val="18"/>
                        </w:rPr>
                        <w:t>contains</w:t>
                      </w:r>
                      <w:r w:rsidR="00382AB3" w:rsidRPr="00011072">
                        <w:rPr>
                          <w:color w:val="FFFFFF" w:themeColor="background2"/>
                          <w:sz w:val="18"/>
                          <w:szCs w:val="18"/>
                        </w:rPr>
                        <w:t xml:space="preserve"> (</w:t>
                      </w:r>
                      <w:r w:rsidR="0036611C">
                        <w:rPr>
                          <w:color w:val="FFFFFF" w:themeColor="background2"/>
                          <w:sz w:val="18"/>
                          <w:szCs w:val="18"/>
                        </w:rPr>
                        <w:t xml:space="preserve">except where they arise from failure </w:t>
                      </w:r>
                      <w:r w:rsidR="00382AB3" w:rsidRPr="00011072">
                        <w:rPr>
                          <w:color w:val="FFFFFF" w:themeColor="background2"/>
                          <w:sz w:val="18"/>
                          <w:szCs w:val="18"/>
                        </w:rPr>
                        <w:t>to deliver an RR Acceptance or BOA)</w:t>
                      </w:r>
                      <w:r w:rsidRPr="00011072">
                        <w:rPr>
                          <w:color w:val="FFFFFF" w:themeColor="background2"/>
                          <w:sz w:val="18"/>
                          <w:szCs w:val="18"/>
                        </w:rPr>
                        <w:t>.</w:t>
                      </w:r>
                      <w:r w:rsidR="00A902CE" w:rsidRPr="00011072">
                        <w:rPr>
                          <w:color w:val="FFFFFF" w:themeColor="background2"/>
                          <w:sz w:val="18"/>
                          <w:szCs w:val="18"/>
                        </w:rPr>
                        <w:t xml:space="preserve"> Each of the SVA Metering Systems in a Secondary BM Unit must also be included in a Supplier BM Unit.</w:t>
                      </w:r>
                    </w:p>
                    <w:p w:rsidR="00A902CE" w:rsidRPr="00011072" w:rsidRDefault="00A902CE" w:rsidP="002A495A">
                      <w:pPr>
                        <w:pStyle w:val="ListBullet"/>
                        <w:ind w:left="397"/>
                        <w:rPr>
                          <w:color w:val="FFFFFF" w:themeColor="background2"/>
                          <w:sz w:val="18"/>
                          <w:szCs w:val="18"/>
                        </w:rPr>
                      </w:pPr>
                      <w:r w:rsidRPr="00011072">
                        <w:rPr>
                          <w:b/>
                          <w:color w:val="FFFFFF" w:themeColor="background2"/>
                          <w:sz w:val="18"/>
                          <w:szCs w:val="18"/>
                        </w:rPr>
                        <w:t>Virtual Lead Party</w:t>
                      </w:r>
                      <w:r w:rsidRPr="00011072">
                        <w:rPr>
                          <w:color w:val="FFFFFF" w:themeColor="background2"/>
                          <w:sz w:val="18"/>
                          <w:szCs w:val="18"/>
                        </w:rPr>
                        <w:t>: a BSC Party who is able to register Secondary BM Units. This could be a customer, independent aggregator or</w:t>
                      </w:r>
                      <w:r w:rsidR="00382AB3" w:rsidRPr="00011072">
                        <w:rPr>
                          <w:color w:val="FFFFFF" w:themeColor="background2"/>
                          <w:sz w:val="18"/>
                          <w:szCs w:val="18"/>
                        </w:rPr>
                        <w:t xml:space="preserve"> </w:t>
                      </w:r>
                      <w:r w:rsidRPr="00011072">
                        <w:rPr>
                          <w:color w:val="FFFFFF" w:themeColor="background2"/>
                          <w:sz w:val="18"/>
                          <w:szCs w:val="18"/>
                        </w:rPr>
                        <w:t>electricity Suppli</w:t>
                      </w:r>
                      <w:r w:rsidR="00382AB3" w:rsidRPr="00011072">
                        <w:rPr>
                          <w:color w:val="FFFFFF" w:themeColor="background2"/>
                          <w:sz w:val="18"/>
                          <w:szCs w:val="18"/>
                        </w:rPr>
                        <w:t>er</w:t>
                      </w:r>
                      <w:r w:rsidRPr="00011072">
                        <w:rPr>
                          <w:color w:val="FFFFFF" w:themeColor="background2"/>
                          <w:sz w:val="18"/>
                          <w:szCs w:val="18"/>
                        </w:rPr>
                        <w:t>.</w:t>
                      </w:r>
                    </w:p>
                    <w:p w:rsidR="001169A1" w:rsidRDefault="001169A1"/>
                  </w:txbxContent>
                </v:textbox>
                <w10:wrap type="square"/>
              </v:shape>
            </w:pict>
          </mc:Fallback>
        </mc:AlternateContent>
      </w:r>
      <w:r w:rsidR="00965565">
        <w:t xml:space="preserve">The P344 Workgroup has </w:t>
      </w:r>
      <w:hyperlink r:id="rId12" w:history="1">
        <w:r w:rsidR="00965565" w:rsidRPr="001169A1">
          <w:rPr>
            <w:rStyle w:val="Hyperlink"/>
          </w:rPr>
          <w:t>recently consulted</w:t>
        </w:r>
      </w:hyperlink>
      <w:r w:rsidR="00965565">
        <w:t xml:space="preserve"> on proposals that would allow </w:t>
      </w:r>
      <w:r w:rsidR="00CD34A5">
        <w:t>SVA C</w:t>
      </w:r>
      <w:r w:rsidR="00965565">
        <w:t>ustomers (or aggregators acting on their behalf) to participate in Project TERRE (and the Balancing Mechanism) independently of their electricity supplier.</w:t>
      </w:r>
      <w:r>
        <w:t xml:space="preserve"> In order to do this, the</w:t>
      </w:r>
      <w:r w:rsidR="00CD34A5">
        <w:t xml:space="preserve"> participating party </w:t>
      </w:r>
      <w:r>
        <w:t>would:</w:t>
      </w:r>
    </w:p>
    <w:p w:rsidR="008F729E" w:rsidRDefault="001169A1" w:rsidP="00407C4F">
      <w:pPr>
        <w:pStyle w:val="ListBullet"/>
      </w:pPr>
      <w:r>
        <w:t>Register a Secondary BM Unit</w:t>
      </w:r>
      <w:r w:rsidR="002A495A">
        <w:t xml:space="preserve"> containing a portfolio of SVA Metering Systems (within a </w:t>
      </w:r>
      <w:r w:rsidR="008F729E">
        <w:t xml:space="preserve">single </w:t>
      </w:r>
      <w:r w:rsidR="002A495A">
        <w:t xml:space="preserve">GSP Group) with which they are able to deliver Replacement Reserve </w:t>
      </w:r>
      <w:r w:rsidR="00FD7FC6">
        <w:t xml:space="preserve">(RR) </w:t>
      </w:r>
      <w:r w:rsidR="002A495A">
        <w:t>Acceptances</w:t>
      </w:r>
      <w:r w:rsidR="00382AB3">
        <w:t xml:space="preserve"> and/or Bid Offer Acceptances</w:t>
      </w:r>
      <w:r w:rsidR="008F729E">
        <w:t xml:space="preserve"> (BOAs);</w:t>
      </w:r>
    </w:p>
    <w:p w:rsidR="00382AB3" w:rsidRDefault="008F729E" w:rsidP="00407C4F">
      <w:pPr>
        <w:pStyle w:val="ListBullet"/>
      </w:pPr>
      <w:r>
        <w:t xml:space="preserve">Provide National Grid (prior to Gate Closure) with </w:t>
      </w:r>
      <w:r w:rsidR="00CD34A5">
        <w:t xml:space="preserve">Final </w:t>
      </w:r>
      <w:r>
        <w:t>Physical Notifications</w:t>
      </w:r>
      <w:r w:rsidR="002A495A">
        <w:t xml:space="preserve"> </w:t>
      </w:r>
      <w:r w:rsidR="00CD34A5">
        <w:t xml:space="preserve">(FPNs) </w:t>
      </w:r>
      <w:r>
        <w:t>that reflect the anticipated metered volume of the portfolio of SVA Metering Systems (in the absence of any RR Acceptances or BOAs);</w:t>
      </w:r>
    </w:p>
    <w:p w:rsidR="00407C4F" w:rsidRDefault="008F729E" w:rsidP="00CD34A5">
      <w:pPr>
        <w:pStyle w:val="ListBullet"/>
      </w:pPr>
      <w:r>
        <w:t>I</w:t>
      </w:r>
      <w:r w:rsidR="00CD34A5">
        <w:t xml:space="preserve">f </w:t>
      </w:r>
      <w:r>
        <w:t xml:space="preserve">the BM Unit </w:t>
      </w:r>
      <w:r w:rsidR="00CD34A5">
        <w:t>does receive</w:t>
      </w:r>
      <w:r>
        <w:t xml:space="preserve"> an RR Acceptance or BOA, despatch generation or demand side response to </w:t>
      </w:r>
      <w:r w:rsidR="00CD34A5">
        <w:t xml:space="preserve">vary the </w:t>
      </w:r>
      <w:r>
        <w:t>aggregate output of the portfol</w:t>
      </w:r>
      <w:r w:rsidR="00CD34A5">
        <w:t>io away from the FPN, in accordance with the instruction received from National Grid. If the aggregate metered output does not match the instruction, the party may have to pay Energy Imbalance Charges and Non-Delivery Charges.</w:t>
      </w:r>
    </w:p>
    <w:p w:rsidR="00407C4F" w:rsidRDefault="00332DE3" w:rsidP="00332DE3">
      <w:pPr>
        <w:pStyle w:val="Numberbodytext1"/>
      </w:pPr>
      <w:r>
        <w:t xml:space="preserve">The </w:t>
      </w:r>
      <w:r w:rsidR="00631F6F">
        <w:t>proposal</w:t>
      </w:r>
      <w:r>
        <w:t xml:space="preserve"> consulted on </w:t>
      </w:r>
      <w:r w:rsidR="00631F6F">
        <w:t xml:space="preserve">only allows </w:t>
      </w:r>
      <w:r>
        <w:t>“</w:t>
      </w:r>
      <w:r w:rsidRPr="00332DE3">
        <w:rPr>
          <w:b/>
        </w:rPr>
        <w:t>SVA Metering Systems</w:t>
      </w:r>
      <w:r>
        <w:t xml:space="preserve">” </w:t>
      </w:r>
      <w:r w:rsidR="00631F6F">
        <w:t xml:space="preserve">to be placed in a Secondary BM Unit. These are Metering Systems used to measure power flows </w:t>
      </w:r>
      <w:r w:rsidR="00FC3D24">
        <w:t>to or from a Distribution System</w:t>
      </w:r>
      <w:r w:rsidR="00407C4F">
        <w:t>.</w:t>
      </w:r>
      <w:r w:rsidR="00FC3D24">
        <w:t xml:space="preserve"> </w:t>
      </w:r>
      <w:r w:rsidR="00CD6306">
        <w:t xml:space="preserve">As a result, both </w:t>
      </w:r>
      <w:r w:rsidR="00FC3D24">
        <w:t>the Metered Volume</w:t>
      </w:r>
      <w:r w:rsidR="00CD6306">
        <w:t>s</w:t>
      </w:r>
      <w:r w:rsidR="00FC3D24">
        <w:t xml:space="preserve"> </w:t>
      </w:r>
      <w:r w:rsidR="00CD6306">
        <w:lastRenderedPageBreak/>
        <w:t xml:space="preserve">and the FPNs </w:t>
      </w:r>
      <w:r w:rsidR="00FC3D24">
        <w:t xml:space="preserve">for a Secondary BM Unit </w:t>
      </w:r>
      <w:r w:rsidR="00CD6306">
        <w:t xml:space="preserve">are </w:t>
      </w:r>
      <w:r w:rsidR="00FC3D24">
        <w:t>measured at the point of connection</w:t>
      </w:r>
      <w:r w:rsidR="00CD6306">
        <w:t xml:space="preserve"> to the Distribution System</w:t>
      </w:r>
      <w:r w:rsidR="00FC3D24">
        <w:t>.</w:t>
      </w:r>
    </w:p>
    <w:p w:rsidR="007A7A8E" w:rsidRDefault="00CD6306" w:rsidP="00BE4576">
      <w:pPr>
        <w:pStyle w:val="Numberbodytext1"/>
      </w:pPr>
      <w:r>
        <w:t xml:space="preserve">This requirement for the Virtual Lead Party </w:t>
      </w:r>
      <w:r w:rsidR="00E87083">
        <w:t xml:space="preserve">(VLP) </w:t>
      </w:r>
      <w:r>
        <w:t xml:space="preserve">to construct FPNs that reflect the </w:t>
      </w:r>
      <w:r w:rsidR="00397832">
        <w:t xml:space="preserve">power flows at </w:t>
      </w:r>
      <w:r>
        <w:t xml:space="preserve">the boundary with the Distribution System may be problematic </w:t>
      </w:r>
      <w:r w:rsidR="001D273D">
        <w:t xml:space="preserve">where the controllable asset delivering an acceptance shares a network connection with other uncontrollable </w:t>
      </w:r>
      <w:r w:rsidR="00E0323B">
        <w:t xml:space="preserve">assets (e.g. </w:t>
      </w:r>
      <w:r w:rsidR="001D273D">
        <w:t>loads</w:t>
      </w:r>
      <w:r w:rsidR="00E0323B">
        <w:t xml:space="preserve"> or generating units)</w:t>
      </w:r>
      <w:r w:rsidR="009D51F2">
        <w:t>, as illustrated in Figure 1</w:t>
      </w:r>
      <w:r w:rsidR="001D273D">
        <w:t>:</w:t>
      </w:r>
    </w:p>
    <w:p w:rsidR="006F5FD5" w:rsidRDefault="00BF63AA" w:rsidP="00CD6306">
      <w:pPr>
        <w:pStyle w:val="Numberbodytext1"/>
        <w:spacing w:before="3360"/>
      </w:pPr>
      <w:r>
        <w:rPr>
          <w:noProof/>
          <w:lang w:eastAsia="en-GB"/>
        </w:rPr>
        <mc:AlternateContent>
          <mc:Choice Requires="wps">
            <w:drawing>
              <wp:anchor distT="0" distB="0" distL="114300" distR="114300" simplePos="0" relativeHeight="251660288" behindDoc="0" locked="0" layoutInCell="1" allowOverlap="1" wp14:anchorId="30FC3AE0" wp14:editId="576B77E5">
                <wp:simplePos x="0" y="0"/>
                <wp:positionH relativeFrom="column">
                  <wp:posOffset>1572895</wp:posOffset>
                </wp:positionH>
                <wp:positionV relativeFrom="paragraph">
                  <wp:posOffset>597535</wp:posOffset>
                </wp:positionV>
                <wp:extent cx="840740" cy="541020"/>
                <wp:effectExtent l="0" t="0" r="16510" b="11430"/>
                <wp:wrapNone/>
                <wp:docPr id="4" name="Rectangle 4"/>
                <wp:cNvGraphicFramePr/>
                <a:graphic xmlns:a="http://schemas.openxmlformats.org/drawingml/2006/main">
                  <a:graphicData uri="http://schemas.microsoft.com/office/word/2010/wordprocessingShape">
                    <wps:wsp>
                      <wps:cNvSpPr/>
                      <wps:spPr>
                        <a:xfrm>
                          <a:off x="0" y="0"/>
                          <a:ext cx="840740" cy="541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23.85pt;margin-top:47.05pt;width:66.2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" fillcolor="#65c7c2 [3204]" strokecolor="#276d69 [1604]" strokeweight="2pt"/>
            </w:pict>
          </mc:Fallback>
        </mc:AlternateContent>
      </w:r>
      <w:r>
        <w:rPr>
          <w:noProof/>
          <w:lang w:eastAsia="en-GB"/>
        </w:rPr>
        <mc:AlternateContent>
          <mc:Choice Requires="wps">
            <w:drawing>
              <wp:anchor distT="0" distB="0" distL="114300" distR="114300" simplePos="0" relativeHeight="251661312" behindDoc="0" locked="0" layoutInCell="1" allowOverlap="1" wp14:anchorId="56D3A8CB" wp14:editId="10FF6617">
                <wp:simplePos x="0" y="0"/>
                <wp:positionH relativeFrom="column">
                  <wp:posOffset>1573048</wp:posOffset>
                </wp:positionH>
                <wp:positionV relativeFrom="paragraph">
                  <wp:posOffset>598043</wp:posOffset>
                </wp:positionV>
                <wp:extent cx="840740" cy="541020"/>
                <wp:effectExtent l="0" t="0" r="0" b="0"/>
                <wp:wrapNone/>
                <wp:docPr id="5" name="Text Box 5"/>
                <wp:cNvGraphicFramePr/>
                <a:graphic xmlns:a="http://schemas.openxmlformats.org/drawingml/2006/main">
                  <a:graphicData uri="http://schemas.microsoft.com/office/word/2010/wordprocessingShape">
                    <wps:wsp>
                      <wps:cNvSpPr txBox="1"/>
                      <wps:spPr>
                        <a:xfrm>
                          <a:off x="0" y="0"/>
                          <a:ext cx="840740" cy="541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7A8E" w:rsidRDefault="00BF63AA" w:rsidP="00654906">
                            <w:pPr>
                              <w:spacing w:after="0" w:line="240" w:lineRule="auto"/>
                              <w:jc w:val="center"/>
                            </w:pPr>
                            <w:r>
                              <w:t xml:space="preserve">Meter at </w:t>
                            </w:r>
                            <w:r w:rsidR="007A7A8E">
                              <w:t>Boundary</w:t>
                            </w:r>
                            <w:r>
                              <w:t xml:space="preserve">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23.85pt;margin-top:47.1pt;width:66.2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" filled="f" stroked="f" strokeweight=".5pt">
                <v:textbox>
                  <w:txbxContent>
                    <w:p w:rsidR="007A7A8E" w:rsidRDefault="00BF63AA" w:rsidP="00654906">
                      <w:pPr>
                        <w:spacing w:after="0" w:line="240" w:lineRule="auto"/>
                        <w:jc w:val="center"/>
                      </w:pPr>
                      <w:r>
                        <w:t xml:space="preserve">Meter at </w:t>
                      </w:r>
                      <w:r w:rsidR="007A7A8E">
                        <w:t>Boundary</w:t>
                      </w:r>
                      <w:r>
                        <w:t xml:space="preserve"> Point</w:t>
                      </w:r>
                    </w:p>
                  </w:txbxContent>
                </v:textbox>
              </v:shape>
            </w:pict>
          </mc:Fallback>
        </mc:AlternateContent>
      </w:r>
      <w:r w:rsidR="00397832">
        <w:rPr>
          <w:noProof/>
          <w:lang w:eastAsia="en-GB"/>
        </w:rPr>
        <mc:AlternateContent>
          <mc:Choice Requires="wps">
            <w:drawing>
              <wp:anchor distT="0" distB="0" distL="114300" distR="114300" simplePos="0" relativeHeight="251675648" behindDoc="0" locked="0" layoutInCell="1" allowOverlap="1" wp14:anchorId="63C75D27" wp14:editId="724D8798">
                <wp:simplePos x="0" y="0"/>
                <wp:positionH relativeFrom="column">
                  <wp:posOffset>4978324</wp:posOffset>
                </wp:positionH>
                <wp:positionV relativeFrom="paragraph">
                  <wp:posOffset>444550</wp:posOffset>
                </wp:positionV>
                <wp:extent cx="1219200" cy="457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2192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4906" w:rsidRDefault="00654906" w:rsidP="00654906">
                            <w:pPr>
                              <w:spacing w:after="0" w:line="240" w:lineRule="auto"/>
                              <w:jc w:val="center"/>
                            </w:pPr>
                            <w:r>
                              <w:t>Asset 2 (uncontrollable)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392pt;margin-top:35pt;width:9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" filled="f" stroked="f" strokeweight=".5pt">
                <v:textbox>
                  <w:txbxContent>
                    <w:p w:rsidR="00654906" w:rsidRDefault="00654906" w:rsidP="00654906">
                      <w:pPr>
                        <w:spacing w:after="0" w:line="240" w:lineRule="auto"/>
                        <w:jc w:val="center"/>
                      </w:pPr>
                      <w:r>
                        <w:t>Asset 2 (uncontrollable)</w:t>
                      </w:r>
                    </w:p>
                  </w:txbxContent>
                </v:textbox>
              </v:shape>
            </w:pict>
          </mc:Fallback>
        </mc:AlternateContent>
      </w:r>
      <w:r w:rsidR="00397832">
        <w:rPr>
          <w:noProof/>
          <w:lang w:eastAsia="en-GB"/>
        </w:rPr>
        <mc:AlternateContent>
          <mc:Choice Requires="wps">
            <w:drawing>
              <wp:anchor distT="0" distB="0" distL="114300" distR="114300" simplePos="0" relativeHeight="251673600" behindDoc="0" locked="0" layoutInCell="1" allowOverlap="1" wp14:anchorId="2357B7AC" wp14:editId="772E1913">
                <wp:simplePos x="0" y="0"/>
                <wp:positionH relativeFrom="column">
                  <wp:posOffset>5086985</wp:posOffset>
                </wp:positionH>
                <wp:positionV relativeFrom="paragraph">
                  <wp:posOffset>56515</wp:posOffset>
                </wp:positionV>
                <wp:extent cx="1009650" cy="457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096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4906" w:rsidRDefault="00654906" w:rsidP="00654906">
                            <w:pPr>
                              <w:spacing w:after="0" w:line="240" w:lineRule="auto"/>
                              <w:jc w:val="center"/>
                            </w:pPr>
                            <w:r>
                              <w:t>Asset 1 (controllable)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400.55pt;margin-top:4.45pt;width:79.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" filled="f" stroked="f" strokeweight=".5pt">
                <v:textbox>
                  <w:txbxContent>
                    <w:p w:rsidR="00654906" w:rsidRDefault="00654906" w:rsidP="00654906">
                      <w:pPr>
                        <w:spacing w:after="0" w:line="240" w:lineRule="auto"/>
                        <w:jc w:val="center"/>
                      </w:pPr>
                      <w:r>
                        <w:t>Asset 1 (controllable)</w:t>
                      </w:r>
                    </w:p>
                  </w:txbxContent>
                </v:textbox>
              </v:shape>
            </w:pict>
          </mc:Fallback>
        </mc:AlternateContent>
      </w:r>
      <w:r w:rsidR="00DF5F51">
        <w:rPr>
          <w:noProof/>
          <w:lang w:eastAsia="en-GB"/>
        </w:rPr>
        <mc:AlternateContent>
          <mc:Choice Requires="wps">
            <w:drawing>
              <wp:anchor distT="0" distB="0" distL="114300" distR="114300" simplePos="0" relativeHeight="251657214" behindDoc="0" locked="0" layoutInCell="1" allowOverlap="1" wp14:anchorId="3E84D4B4" wp14:editId="08E0DF53">
                <wp:simplePos x="0" y="0"/>
                <wp:positionH relativeFrom="column">
                  <wp:posOffset>741680</wp:posOffset>
                </wp:positionH>
                <wp:positionV relativeFrom="paragraph">
                  <wp:posOffset>894080</wp:posOffset>
                </wp:positionV>
                <wp:extent cx="2602230" cy="0"/>
                <wp:effectExtent l="0" t="0" r="26670" b="19050"/>
                <wp:wrapNone/>
                <wp:docPr id="9" name="Straight Connector 9"/>
                <wp:cNvGraphicFramePr/>
                <a:graphic xmlns:a="http://schemas.openxmlformats.org/drawingml/2006/main">
                  <a:graphicData uri="http://schemas.microsoft.com/office/word/2010/wordprocessingShape">
                    <wps:wsp>
                      <wps:cNvCnPr/>
                      <wps:spPr>
                        <a:xfrm flipV="1">
                          <a:off x="0" y="0"/>
                          <a:ext cx="26022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flip:y;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pt,70.4pt" to="263.3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" strokecolor="black [3213]" strokeweight="1.5pt"/>
            </w:pict>
          </mc:Fallback>
        </mc:AlternateContent>
      </w:r>
      <w:r w:rsidR="00DF5F51">
        <w:rPr>
          <w:noProof/>
          <w:lang w:eastAsia="en-GB"/>
        </w:rPr>
        <mc:AlternateContent>
          <mc:Choice Requires="wps">
            <w:drawing>
              <wp:anchor distT="0" distB="0" distL="114300" distR="114300" simplePos="0" relativeHeight="251656189" behindDoc="0" locked="0" layoutInCell="1" allowOverlap="1" wp14:anchorId="35E43624" wp14:editId="0EFDC565">
                <wp:simplePos x="0" y="0"/>
                <wp:positionH relativeFrom="column">
                  <wp:posOffset>3343910</wp:posOffset>
                </wp:positionH>
                <wp:positionV relativeFrom="paragraph">
                  <wp:posOffset>291465</wp:posOffset>
                </wp:positionV>
                <wp:extent cx="1619250" cy="1270"/>
                <wp:effectExtent l="0" t="0" r="19050" b="36830"/>
                <wp:wrapNone/>
                <wp:docPr id="14" name="Straight Connector 14"/>
                <wp:cNvGraphicFramePr/>
                <a:graphic xmlns:a="http://schemas.openxmlformats.org/drawingml/2006/main">
                  <a:graphicData uri="http://schemas.microsoft.com/office/word/2010/wordprocessingShape">
                    <wps:wsp>
                      <wps:cNvCnPr/>
                      <wps:spPr>
                        <a:xfrm>
                          <a:off x="0" y="0"/>
                          <a:ext cx="1619250" cy="12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3pt,22.95pt" to="390.8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" strokecolor="black [3213]" strokeweight="1.5pt"/>
            </w:pict>
          </mc:Fallback>
        </mc:AlternateContent>
      </w:r>
      <w:r w:rsidR="00DF5F51">
        <w:rPr>
          <w:noProof/>
          <w:lang w:eastAsia="en-GB"/>
        </w:rPr>
        <mc:AlternateContent>
          <mc:Choice Requires="wps">
            <w:drawing>
              <wp:anchor distT="0" distB="0" distL="114300" distR="114300" simplePos="0" relativeHeight="251667456" behindDoc="0" locked="0" layoutInCell="1" allowOverlap="1" wp14:anchorId="388A5DA7" wp14:editId="2F379EB8">
                <wp:simplePos x="0" y="0"/>
                <wp:positionH relativeFrom="column">
                  <wp:posOffset>3343910</wp:posOffset>
                </wp:positionH>
                <wp:positionV relativeFrom="paragraph">
                  <wp:posOffset>1501775</wp:posOffset>
                </wp:positionV>
                <wp:extent cx="1617345" cy="0"/>
                <wp:effectExtent l="0" t="0" r="20955" b="19050"/>
                <wp:wrapNone/>
                <wp:docPr id="11" name="Straight Connector 11"/>
                <wp:cNvGraphicFramePr/>
                <a:graphic xmlns:a="http://schemas.openxmlformats.org/drawingml/2006/main">
                  <a:graphicData uri="http://schemas.microsoft.com/office/word/2010/wordprocessingShape">
                    <wps:wsp>
                      <wps:cNvCnPr/>
                      <wps:spPr>
                        <a:xfrm flipV="1">
                          <a:off x="0" y="0"/>
                          <a:ext cx="16173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3pt,118.25pt" to="390.65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" strokecolor="black [3213]" strokeweight="1.5pt"/>
            </w:pict>
          </mc:Fallback>
        </mc:AlternateContent>
      </w:r>
      <w:r w:rsidR="00DF5F51">
        <w:rPr>
          <w:noProof/>
          <w:lang w:eastAsia="en-GB"/>
        </w:rPr>
        <mc:AlternateContent>
          <mc:Choice Requires="wps">
            <w:drawing>
              <wp:anchor distT="0" distB="0" distL="114300" distR="114300" simplePos="0" relativeHeight="251669504" behindDoc="0" locked="0" layoutInCell="1" allowOverlap="1" wp14:anchorId="03D0C486" wp14:editId="7B100DAF">
                <wp:simplePos x="0" y="0"/>
                <wp:positionH relativeFrom="column">
                  <wp:posOffset>3343910</wp:posOffset>
                </wp:positionH>
                <wp:positionV relativeFrom="paragraph">
                  <wp:posOffset>1140460</wp:posOffset>
                </wp:positionV>
                <wp:extent cx="1617345" cy="0"/>
                <wp:effectExtent l="0" t="0" r="20955" b="19050"/>
                <wp:wrapNone/>
                <wp:docPr id="12" name="Straight Connector 12"/>
                <wp:cNvGraphicFramePr/>
                <a:graphic xmlns:a="http://schemas.openxmlformats.org/drawingml/2006/main">
                  <a:graphicData uri="http://schemas.microsoft.com/office/word/2010/wordprocessingShape">
                    <wps:wsp>
                      <wps:cNvCnPr/>
                      <wps:spPr>
                        <a:xfrm flipV="1">
                          <a:off x="0" y="0"/>
                          <a:ext cx="16173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3pt,89.8pt" to="390.65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" strokecolor="black [3213]" strokeweight="1.5pt"/>
            </w:pict>
          </mc:Fallback>
        </mc:AlternateContent>
      </w:r>
      <w:r w:rsidR="00DF5F51">
        <w:rPr>
          <w:noProof/>
          <w:lang w:eastAsia="en-GB"/>
        </w:rPr>
        <mc:AlternateContent>
          <mc:Choice Requires="wps">
            <w:drawing>
              <wp:anchor distT="0" distB="0" distL="114300" distR="114300" simplePos="0" relativeHeight="251671552" behindDoc="0" locked="0" layoutInCell="1" allowOverlap="1" wp14:anchorId="31E9FDF1" wp14:editId="78BFDAB1">
                <wp:simplePos x="0" y="0"/>
                <wp:positionH relativeFrom="column">
                  <wp:posOffset>3343910</wp:posOffset>
                </wp:positionH>
                <wp:positionV relativeFrom="paragraph">
                  <wp:posOffset>738505</wp:posOffset>
                </wp:positionV>
                <wp:extent cx="1652905" cy="0"/>
                <wp:effectExtent l="0" t="0" r="23495" b="19050"/>
                <wp:wrapNone/>
                <wp:docPr id="13" name="Straight Connector 13"/>
                <wp:cNvGraphicFramePr/>
                <a:graphic xmlns:a="http://schemas.openxmlformats.org/drawingml/2006/main">
                  <a:graphicData uri="http://schemas.microsoft.com/office/word/2010/wordprocessingShape">
                    <wps:wsp>
                      <wps:cNvCnPr/>
                      <wps:spPr>
                        <a:xfrm flipV="1">
                          <a:off x="0" y="0"/>
                          <a:ext cx="16529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3pt,58.15pt" to="393.4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" strokecolor="black [3213]" strokeweight="1.5pt"/>
            </w:pict>
          </mc:Fallback>
        </mc:AlternateContent>
      </w:r>
      <w:r w:rsidR="003014AA">
        <w:rPr>
          <w:noProof/>
          <w:lang w:eastAsia="en-GB"/>
        </w:rPr>
        <mc:AlternateContent>
          <mc:Choice Requires="wps">
            <w:drawing>
              <wp:anchor distT="0" distB="0" distL="114300" distR="114300" simplePos="0" relativeHeight="251685888" behindDoc="0" locked="0" layoutInCell="1" allowOverlap="1" wp14:anchorId="7335B7D3" wp14:editId="6EDA1FB2">
                <wp:simplePos x="0" y="0"/>
                <wp:positionH relativeFrom="column">
                  <wp:posOffset>629285</wp:posOffset>
                </wp:positionH>
                <wp:positionV relativeFrom="paragraph">
                  <wp:posOffset>1655445</wp:posOffset>
                </wp:positionV>
                <wp:extent cx="4695825" cy="2762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6958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4AA" w:rsidRPr="003014AA" w:rsidRDefault="003014AA" w:rsidP="003014AA">
                            <w:pPr>
                              <w:spacing w:after="0" w:line="240" w:lineRule="auto"/>
                              <w:rPr>
                                <w:b/>
                                <w:i/>
                                <w:u w:val="single"/>
                              </w:rPr>
                            </w:pPr>
                            <w:r w:rsidRPr="003014AA">
                              <w:rPr>
                                <w:b/>
                                <w:i/>
                                <w:u w:val="single"/>
                              </w:rPr>
                              <w:t>Figure 1 – A Site with Controllable and Uncontrollable Assets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49.55pt;margin-top:130.35pt;width:369.7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" filled="f" stroked="f" strokeweight=".5pt">
                <v:textbox>
                  <w:txbxContent>
                    <w:p w:rsidR="003014AA" w:rsidRPr="003014AA" w:rsidRDefault="003014AA" w:rsidP="003014AA">
                      <w:pPr>
                        <w:spacing w:after="0" w:line="240" w:lineRule="auto"/>
                        <w:rPr>
                          <w:b/>
                          <w:i/>
                          <w:u w:val="single"/>
                        </w:rPr>
                      </w:pPr>
                      <w:r w:rsidRPr="003014AA">
                        <w:rPr>
                          <w:b/>
                          <w:i/>
                          <w:u w:val="single"/>
                        </w:rPr>
                        <w:t>Figure 1 – A Site with Controllable and Uncontrollable Assets</w:t>
                      </w:r>
                    </w:p>
                  </w:txbxContent>
                </v:textbox>
              </v:shape>
            </w:pict>
          </mc:Fallback>
        </mc:AlternateContent>
      </w:r>
      <w:r w:rsidR="003014AA">
        <w:rPr>
          <w:noProof/>
          <w:lang w:eastAsia="en-GB"/>
        </w:rPr>
        <mc:AlternateContent>
          <mc:Choice Requires="wps">
            <w:drawing>
              <wp:anchor distT="0" distB="0" distL="114300" distR="114300" simplePos="0" relativeHeight="251683840" behindDoc="0" locked="0" layoutInCell="1" allowOverlap="1" wp14:anchorId="40FEEE38" wp14:editId="0F05AC3E">
                <wp:simplePos x="0" y="0"/>
                <wp:positionH relativeFrom="column">
                  <wp:posOffset>2115185</wp:posOffset>
                </wp:positionH>
                <wp:positionV relativeFrom="paragraph">
                  <wp:posOffset>1198245</wp:posOffset>
                </wp:positionV>
                <wp:extent cx="800100" cy="4572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4AA" w:rsidRDefault="003014AA" w:rsidP="003014AA">
                            <w:pPr>
                              <w:spacing w:after="0" w:line="240" w:lineRule="auto"/>
                            </w:pPr>
                            <w:r>
                              <w:t>Customer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left:0;text-align:left;margin-left:166.55pt;margin-top:94.35pt;width:63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" filled="f" stroked="f" strokeweight=".5pt">
                <v:textbox>
                  <w:txbxContent>
                    <w:p w:rsidR="003014AA" w:rsidRDefault="003014AA" w:rsidP="003014AA">
                      <w:pPr>
                        <w:spacing w:after="0" w:line="240" w:lineRule="auto"/>
                      </w:pPr>
                      <w:r>
                        <w:t>Customer Site</w:t>
                      </w:r>
                    </w:p>
                  </w:txbxContent>
                </v:textbox>
              </v:shape>
            </w:pict>
          </mc:Fallback>
        </mc:AlternateContent>
      </w:r>
      <w:r w:rsidR="003014AA">
        <w:rPr>
          <w:noProof/>
          <w:lang w:eastAsia="en-GB"/>
        </w:rPr>
        <mc:AlternateContent>
          <mc:Choice Requires="wps">
            <w:drawing>
              <wp:anchor distT="0" distB="0" distL="114300" distR="114300" simplePos="0" relativeHeight="251681792" behindDoc="0" locked="0" layoutInCell="1" allowOverlap="1" wp14:anchorId="67AD8E74" wp14:editId="083EE05F">
                <wp:simplePos x="0" y="0"/>
                <wp:positionH relativeFrom="column">
                  <wp:posOffset>1162685</wp:posOffset>
                </wp:positionH>
                <wp:positionV relativeFrom="paragraph">
                  <wp:posOffset>1198245</wp:posOffset>
                </wp:positionV>
                <wp:extent cx="800100" cy="4572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14AA" w:rsidRDefault="003014AA" w:rsidP="003014AA">
                            <w:pPr>
                              <w:spacing w:after="0" w:line="240" w:lineRule="auto"/>
                              <w:jc w:val="right"/>
                            </w:pPr>
                            <w:r>
                              <w:t>DNO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91.55pt;margin-top:94.35pt;width:63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" filled="f" stroked="f" strokeweight=".5pt">
                <v:textbox>
                  <w:txbxContent>
                    <w:p w:rsidR="003014AA" w:rsidRDefault="003014AA" w:rsidP="003014AA">
                      <w:pPr>
                        <w:spacing w:after="0" w:line="240" w:lineRule="auto"/>
                        <w:jc w:val="right"/>
                      </w:pPr>
                      <w:r>
                        <w:t>DNO Network</w:t>
                      </w:r>
                    </w:p>
                  </w:txbxContent>
                </v:textbox>
              </v:shape>
            </w:pict>
          </mc:Fallback>
        </mc:AlternateContent>
      </w:r>
      <w:r w:rsidR="00654906">
        <w:rPr>
          <w:noProof/>
          <w:lang w:eastAsia="en-GB"/>
        </w:rPr>
        <mc:AlternateContent>
          <mc:Choice Requires="wps">
            <w:drawing>
              <wp:anchor distT="0" distB="0" distL="114300" distR="114300" simplePos="0" relativeHeight="251679744" behindDoc="0" locked="0" layoutInCell="1" allowOverlap="1" wp14:anchorId="6F324306" wp14:editId="764224F4">
                <wp:simplePos x="0" y="0"/>
                <wp:positionH relativeFrom="column">
                  <wp:posOffset>4963160</wp:posOffset>
                </wp:positionH>
                <wp:positionV relativeFrom="paragraph">
                  <wp:posOffset>1264920</wp:posOffset>
                </wp:positionV>
                <wp:extent cx="1219200" cy="457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192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4906" w:rsidRDefault="003014AA" w:rsidP="00654906">
                            <w:pPr>
                              <w:spacing w:after="0" w:line="240" w:lineRule="auto"/>
                              <w:jc w:val="center"/>
                            </w:pPr>
                            <w:r>
                              <w:t>Asset 4</w:t>
                            </w:r>
                            <w:r w:rsidR="00654906">
                              <w:t xml:space="preserve"> (uncontrollable)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left:0;text-align:left;margin-left:390.8pt;margin-top:99.6pt;width:96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" filled="f" stroked="f" strokeweight=".5pt">
                <v:textbox>
                  <w:txbxContent>
                    <w:p w:rsidR="00654906" w:rsidRDefault="003014AA" w:rsidP="00654906">
                      <w:pPr>
                        <w:spacing w:after="0" w:line="240" w:lineRule="auto"/>
                        <w:jc w:val="center"/>
                      </w:pPr>
                      <w:r>
                        <w:t>Asset 4</w:t>
                      </w:r>
                      <w:r w:rsidR="00654906">
                        <w:t xml:space="preserve"> (uncontrollable)</w:t>
                      </w:r>
                    </w:p>
                  </w:txbxContent>
                </v:textbox>
              </v:shape>
            </w:pict>
          </mc:Fallback>
        </mc:AlternateContent>
      </w:r>
      <w:r w:rsidR="00654906">
        <w:rPr>
          <w:noProof/>
          <w:lang w:eastAsia="en-GB"/>
        </w:rPr>
        <mc:AlternateContent>
          <mc:Choice Requires="wps">
            <w:drawing>
              <wp:anchor distT="0" distB="0" distL="114300" distR="114300" simplePos="0" relativeHeight="251677696" behindDoc="0" locked="0" layoutInCell="1" allowOverlap="1" wp14:anchorId="62909482" wp14:editId="5F9E2068">
                <wp:simplePos x="0" y="0"/>
                <wp:positionH relativeFrom="column">
                  <wp:posOffset>4963160</wp:posOffset>
                </wp:positionH>
                <wp:positionV relativeFrom="paragraph">
                  <wp:posOffset>864870</wp:posOffset>
                </wp:positionV>
                <wp:extent cx="1219200" cy="457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2192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4906" w:rsidRDefault="00654906" w:rsidP="00654906">
                            <w:pPr>
                              <w:spacing w:after="0" w:line="240" w:lineRule="auto"/>
                              <w:jc w:val="center"/>
                            </w:pPr>
                            <w:r>
                              <w:t>Asset 3 (uncontrollable)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left:0;text-align:left;margin-left:390.8pt;margin-top:68.1pt;width:9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" filled="f" stroked="f" strokeweight=".5pt">
                <v:textbox>
                  <w:txbxContent>
                    <w:p w:rsidR="00654906" w:rsidRDefault="00654906" w:rsidP="00654906">
                      <w:pPr>
                        <w:spacing w:after="0" w:line="240" w:lineRule="auto"/>
                        <w:jc w:val="center"/>
                      </w:pPr>
                      <w:r>
                        <w:t>Asset 3 (uncontrollable)</w:t>
                      </w:r>
                    </w:p>
                  </w:txbxContent>
                </v:textbox>
              </v:shape>
            </w:pict>
          </mc:Fallback>
        </mc:AlternateContent>
      </w:r>
      <w:r w:rsidR="00654906">
        <w:rPr>
          <w:noProof/>
          <w:lang w:eastAsia="en-GB"/>
        </w:rPr>
        <mc:AlternateContent>
          <mc:Choice Requires="wps">
            <w:drawing>
              <wp:anchor distT="0" distB="0" distL="114300" distR="114300" simplePos="0" relativeHeight="251665408" behindDoc="0" locked="0" layoutInCell="1" allowOverlap="1" wp14:anchorId="504E262C" wp14:editId="611B5181">
                <wp:simplePos x="0" y="0"/>
                <wp:positionH relativeFrom="column">
                  <wp:posOffset>3343910</wp:posOffset>
                </wp:positionH>
                <wp:positionV relativeFrom="paragraph">
                  <wp:posOffset>293371</wp:posOffset>
                </wp:positionV>
                <wp:extent cx="0" cy="1209674"/>
                <wp:effectExtent l="0" t="0" r="19050" b="10160"/>
                <wp:wrapNone/>
                <wp:docPr id="10" name="Straight Connector 10"/>
                <wp:cNvGraphicFramePr/>
                <a:graphic xmlns:a="http://schemas.openxmlformats.org/drawingml/2006/main">
                  <a:graphicData uri="http://schemas.microsoft.com/office/word/2010/wordprocessingShape">
                    <wps:wsp>
                      <wps:cNvCnPr/>
                      <wps:spPr>
                        <a:xfrm flipV="1">
                          <a:off x="0" y="0"/>
                          <a:ext cx="0" cy="120967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3pt,23.1pt" to="263.3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" strokecolor="black [3213]" strokeweight="1.5pt"/>
            </w:pict>
          </mc:Fallback>
        </mc:AlternateContent>
      </w:r>
      <w:r w:rsidR="00654906">
        <w:rPr>
          <w:noProof/>
          <w:lang w:eastAsia="en-GB"/>
        </w:rPr>
        <mc:AlternateContent>
          <mc:Choice Requires="wps">
            <w:drawing>
              <wp:anchor distT="0" distB="0" distL="114300" distR="114300" simplePos="0" relativeHeight="251658239" behindDoc="0" locked="0" layoutInCell="1" allowOverlap="1" wp14:anchorId="7012B4CD" wp14:editId="18AF0EBE">
                <wp:simplePos x="0" y="0"/>
                <wp:positionH relativeFrom="column">
                  <wp:posOffset>3696335</wp:posOffset>
                </wp:positionH>
                <wp:positionV relativeFrom="paragraph">
                  <wp:posOffset>74295</wp:posOffset>
                </wp:positionV>
                <wp:extent cx="704850" cy="4000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0485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91.05pt;margin-top:5.85pt;width:55.5pt;height:3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" fillcolor="#65c7c2 [3204]" strokecolor="#276d69 [1604]" strokeweight="2pt"/>
            </w:pict>
          </mc:Fallback>
        </mc:AlternateContent>
      </w:r>
      <w:r w:rsidR="00654906">
        <w:rPr>
          <w:noProof/>
          <w:lang w:eastAsia="en-GB"/>
        </w:rPr>
        <mc:AlternateContent>
          <mc:Choice Requires="wps">
            <w:drawing>
              <wp:anchor distT="0" distB="0" distL="114300" distR="114300" simplePos="0" relativeHeight="251663360" behindDoc="0" locked="0" layoutInCell="1" allowOverlap="1" wp14:anchorId="0ED542A7" wp14:editId="266AB9EA">
                <wp:simplePos x="0" y="0"/>
                <wp:positionH relativeFrom="column">
                  <wp:posOffset>3610610</wp:posOffset>
                </wp:positionH>
                <wp:positionV relativeFrom="paragraph">
                  <wp:posOffset>55245</wp:posOffset>
                </wp:positionV>
                <wp:extent cx="876300"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876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4906" w:rsidRDefault="00654906" w:rsidP="00654906">
                            <w:pPr>
                              <w:spacing w:after="0" w:line="240" w:lineRule="auto"/>
                              <w:jc w:val="center"/>
                            </w:pPr>
                            <w:r>
                              <w:t>Operational 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left:0;text-align:left;margin-left:284.3pt;margin-top:4.35pt;width:6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" filled="f" stroked="f" strokeweight=".5pt">
                <v:textbox>
                  <w:txbxContent>
                    <w:p w:rsidR="00654906" w:rsidRDefault="00654906" w:rsidP="00654906">
                      <w:pPr>
                        <w:spacing w:after="0" w:line="240" w:lineRule="auto"/>
                        <w:jc w:val="center"/>
                      </w:pPr>
                      <w:r>
                        <w:t>Operational Meter</w:t>
                      </w:r>
                    </w:p>
                  </w:txbxContent>
                </v:textbox>
              </v:shape>
            </w:pict>
          </mc:Fallback>
        </mc:AlternateContent>
      </w:r>
      <w:r w:rsidR="00654906">
        <w:rPr>
          <w:noProof/>
          <w:lang w:eastAsia="en-GB"/>
        </w:rPr>
        <mc:AlternateContent>
          <mc:Choice Requires="wps">
            <w:drawing>
              <wp:anchor distT="0" distB="0" distL="114300" distR="114300" simplePos="0" relativeHeight="251659264" behindDoc="0" locked="0" layoutInCell="1" allowOverlap="1" wp14:anchorId="676B1727" wp14:editId="12642882">
                <wp:simplePos x="0" y="0"/>
                <wp:positionH relativeFrom="column">
                  <wp:posOffset>2029460</wp:posOffset>
                </wp:positionH>
                <wp:positionV relativeFrom="paragraph">
                  <wp:posOffset>36195</wp:posOffset>
                </wp:positionV>
                <wp:extent cx="0" cy="155257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155257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8pt,2.85pt" to="159.8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" strokecolor="black [3213]">
                <v:stroke dashstyle="dash"/>
              </v:line>
            </w:pict>
          </mc:Fallback>
        </mc:AlternateContent>
      </w:r>
      <w:r w:rsidR="006F5FD5">
        <w:t>A site such as this would typically have two different sets of Metering Equipment, as illustrated in Figure 1:</w:t>
      </w:r>
    </w:p>
    <w:p w:rsidR="00527657" w:rsidRDefault="006F5FD5" w:rsidP="006F5FD5">
      <w:pPr>
        <w:pStyle w:val="ListBullet"/>
      </w:pPr>
      <w:r>
        <w:t xml:space="preserve">A </w:t>
      </w:r>
      <w:r w:rsidR="005944B8">
        <w:t>M</w:t>
      </w:r>
      <w:r>
        <w:t xml:space="preserve">eter (and other associated Metering Equipment) located </w:t>
      </w:r>
      <w:r w:rsidR="005944B8">
        <w:t>at the point of connection to the Distribution System (the “</w:t>
      </w:r>
      <w:r w:rsidR="005944B8" w:rsidRPr="00237326">
        <w:rPr>
          <w:b/>
        </w:rPr>
        <w:t>Boundary Point</w:t>
      </w:r>
      <w:r w:rsidR="005944B8">
        <w:t>”). This Metering Equipment forms the SVA Metering System, and is sometimes referred to as “</w:t>
      </w:r>
      <w:r w:rsidR="0036611C">
        <w:rPr>
          <w:b/>
        </w:rPr>
        <w:t>S</w:t>
      </w:r>
      <w:r w:rsidR="005944B8" w:rsidRPr="00E0323B">
        <w:rPr>
          <w:b/>
        </w:rPr>
        <w:t>ettlement metering</w:t>
      </w:r>
      <w:r w:rsidR="005944B8">
        <w:t xml:space="preserve">” (because data from it is used in Settlement). The BSC places the responsibility to install this Metering Equipment on the </w:t>
      </w:r>
      <w:r w:rsidR="00527657">
        <w:t xml:space="preserve">site’s </w:t>
      </w:r>
      <w:r w:rsidR="005944B8">
        <w:t>electricity Supplier</w:t>
      </w:r>
      <w:r w:rsidR="00527657">
        <w:t>(s);</w:t>
      </w:r>
    </w:p>
    <w:p w:rsidR="00E0323B" w:rsidRDefault="00527657" w:rsidP="006F5FD5">
      <w:pPr>
        <w:pStyle w:val="ListBullet"/>
      </w:pPr>
      <w:r>
        <w:t xml:space="preserve">A Meter (and other associated Metering Equipment) installed close to the controllable asset, for the purpose of </w:t>
      </w:r>
      <w:r w:rsidR="00E0323B">
        <w:t>verifying that it responds to instructions correctly. Such metering is not currently required by the BSC, and data from it would not usually</w:t>
      </w:r>
      <w:r w:rsidR="00237326">
        <w:rPr>
          <w:rStyle w:val="FootnoteReference"/>
        </w:rPr>
        <w:footnoteReference w:id="1"/>
      </w:r>
      <w:r w:rsidR="00E0323B">
        <w:t xml:space="preserve"> be used in Settlement. For this reason it is sometimes referred to as “</w:t>
      </w:r>
      <w:r w:rsidR="0036611C">
        <w:rPr>
          <w:b/>
        </w:rPr>
        <w:t>non-S</w:t>
      </w:r>
      <w:r w:rsidR="00E0323B" w:rsidRPr="00E0323B">
        <w:rPr>
          <w:b/>
        </w:rPr>
        <w:t>ettlement metering</w:t>
      </w:r>
      <w:r w:rsidR="00E0323B">
        <w:t>”</w:t>
      </w:r>
      <w:r w:rsidR="00D6264B">
        <w:t xml:space="preserve"> or “</w:t>
      </w:r>
      <w:r w:rsidR="00D6264B" w:rsidRPr="00D6264B">
        <w:rPr>
          <w:b/>
        </w:rPr>
        <w:t>behind the meter</w:t>
      </w:r>
      <w:r w:rsidR="00D6264B">
        <w:t>”</w:t>
      </w:r>
      <w:r w:rsidR="00E0323B">
        <w:t xml:space="preserve">. </w:t>
      </w:r>
      <w:r w:rsidR="00237326">
        <w:t>S</w:t>
      </w:r>
      <w:r w:rsidR="00E0323B">
        <w:t xml:space="preserve">uch metering may be required </w:t>
      </w:r>
      <w:r w:rsidR="00237326">
        <w:t xml:space="preserve">for some sites </w:t>
      </w:r>
      <w:r w:rsidR="00E0323B">
        <w:t xml:space="preserve">by the Grid Code or by an ancillary services contract (and in this context it is </w:t>
      </w:r>
      <w:r w:rsidR="0036611C">
        <w:t>defined</w:t>
      </w:r>
      <w:r w:rsidR="00E0323B">
        <w:t xml:space="preserve"> as “Operational Metering”).</w:t>
      </w:r>
    </w:p>
    <w:p w:rsidR="00051D61" w:rsidRDefault="00237326" w:rsidP="00237326">
      <w:pPr>
        <w:pStyle w:val="Numberbodytext1"/>
      </w:pPr>
      <w:r>
        <w:t xml:space="preserve">Because Virtual Lead Parties are required to submit FPNs that reflect power flows at the Boundary Point, the FPN for a </w:t>
      </w:r>
      <w:r w:rsidR="00E34D74">
        <w:t xml:space="preserve">Secondary </w:t>
      </w:r>
      <w:r>
        <w:t>BM Unit includ</w:t>
      </w:r>
      <w:r w:rsidR="00E34D74">
        <w:t>ing</w:t>
      </w:r>
      <w:r>
        <w:t xml:space="preserve"> the site in figure 1 would need to </w:t>
      </w:r>
      <w:r w:rsidR="00E34D74">
        <w:t>include</w:t>
      </w:r>
      <w:r>
        <w:t xml:space="preserve"> forecasted output not just for asset 1</w:t>
      </w:r>
      <w:r w:rsidR="00BF63AA">
        <w:t xml:space="preserve"> (which can be controlled by the </w:t>
      </w:r>
      <w:r w:rsidR="00E87083">
        <w:t>VLP</w:t>
      </w:r>
      <w:r w:rsidR="00BF63AA">
        <w:t>)</w:t>
      </w:r>
      <w:r>
        <w:t>, but for assets 2 to 4</w:t>
      </w:r>
      <w:r w:rsidR="00BF63AA">
        <w:t xml:space="preserve"> (which cannot)</w:t>
      </w:r>
      <w:r>
        <w:t>.</w:t>
      </w:r>
      <w:r w:rsidR="00E0323B">
        <w:t xml:space="preserve"> </w:t>
      </w:r>
      <w:r w:rsidR="003014AA">
        <w:t xml:space="preserve">If the output of these assets </w:t>
      </w:r>
      <w:r w:rsidR="00E34D74">
        <w:t xml:space="preserve">was hard to forecast the </w:t>
      </w:r>
      <w:r w:rsidR="003014AA">
        <w:t>result w</w:t>
      </w:r>
      <w:r w:rsidR="00E34D74">
        <w:t>ould</w:t>
      </w:r>
      <w:r w:rsidR="003014AA">
        <w:t xml:space="preserve"> be</w:t>
      </w:r>
      <w:r w:rsidR="00091599">
        <w:t xml:space="preserve"> errors in the FPN, and hence </w:t>
      </w:r>
      <w:r w:rsidR="00E34D74">
        <w:t xml:space="preserve">Energy Imbalance Charges and </w:t>
      </w:r>
      <w:r w:rsidR="00091599">
        <w:t xml:space="preserve">Non-Delivery Charges for the </w:t>
      </w:r>
      <w:r w:rsidR="00E87083">
        <w:t>VLP</w:t>
      </w:r>
      <w:r w:rsidR="00BF63AA">
        <w:t xml:space="preserve"> (even when asset 1 correctly delivered the required acceptance volume)</w:t>
      </w:r>
      <w:r w:rsidR="00091599">
        <w:t>.</w:t>
      </w:r>
    </w:p>
    <w:p w:rsidR="004E5EA7" w:rsidRDefault="00091599" w:rsidP="00051D61">
      <w:pPr>
        <w:pStyle w:val="Numberbodytext1"/>
      </w:pPr>
      <w:r>
        <w:t xml:space="preserve">The potential solution to this problem is to allow the Secondary BM Unit to be settled using </w:t>
      </w:r>
      <w:r w:rsidR="00790FBA">
        <w:t>a</w:t>
      </w:r>
      <w:r w:rsidR="00E34D74">
        <w:t xml:space="preserve"> Meter installed close to the controllable asset (rather than the Meter at the Boundary Point):</w:t>
      </w:r>
    </w:p>
    <w:p w:rsidR="004E5EA7" w:rsidRDefault="004E5EA7" w:rsidP="004E5EA7">
      <w:pPr>
        <w:pStyle w:val="ListBullet"/>
      </w:pPr>
      <w:r>
        <w:t xml:space="preserve">The Meter at the Boundary Point would still </w:t>
      </w:r>
      <w:r w:rsidR="00845546">
        <w:t xml:space="preserve">form an SVA Metering System, and </w:t>
      </w:r>
      <w:r w:rsidR="00E62EA6">
        <w:t xml:space="preserve">metering data collected from it </w:t>
      </w:r>
      <w:r w:rsidR="00845546">
        <w:t xml:space="preserve">would still be </w:t>
      </w:r>
      <w:r>
        <w:t>used in Settlement of the Supplier BM Unit</w:t>
      </w:r>
      <w:r w:rsidR="00E62EA6">
        <w:t xml:space="preserve">; but it would </w:t>
      </w:r>
      <w:r>
        <w:t xml:space="preserve">play no direct role in Settlement of the Secondary BM Unit. It might still be used to provide additional assurance that the Secondary BM Unit is delivering acceptances correctly, as described in paragraph </w:t>
      </w:r>
      <w:r>
        <w:fldChar w:fldCharType="begin"/>
      </w:r>
      <w:r>
        <w:instrText xml:space="preserve"> REF _Ref505876980 \r \h </w:instrText>
      </w:r>
      <w:r>
        <w:fldChar w:fldCharType="separate"/>
      </w:r>
      <w:r w:rsidR="00790FBA">
        <w:t>2.3</w:t>
      </w:r>
      <w:r>
        <w:fldChar w:fldCharType="end"/>
      </w:r>
      <w:r>
        <w:t xml:space="preserve"> below.</w:t>
      </w:r>
    </w:p>
    <w:p w:rsidR="00CA5462" w:rsidRDefault="00CA5462" w:rsidP="004E5EA7">
      <w:pPr>
        <w:pStyle w:val="ListBullet"/>
      </w:pPr>
      <w:r>
        <w:lastRenderedPageBreak/>
        <w:t xml:space="preserve">Settlement of the Secondary BM Unit would be based on a </w:t>
      </w:r>
      <w:r w:rsidR="004E5EA7">
        <w:t>Meter close to the controllable asset</w:t>
      </w:r>
      <w:r w:rsidR="00E62EA6">
        <w:t xml:space="preserve">. </w:t>
      </w:r>
      <w:r>
        <w:t>This Meter would therefore be</w:t>
      </w:r>
      <w:r w:rsidR="004E5EA7">
        <w:t xml:space="preserve"> “settlement metering” </w:t>
      </w:r>
      <w:r w:rsidR="006E58F9">
        <w:t>rather than “non-settlement metering”</w:t>
      </w:r>
      <w:r w:rsidR="00E62EA6">
        <w:t>, and would form a new type of Metering System recognised under the BSC (not an SVA Metering System)</w:t>
      </w:r>
      <w:r w:rsidR="006E58F9">
        <w:t xml:space="preserve">. </w:t>
      </w:r>
      <w:r>
        <w:t>In some cases this could require the existing metering to be upgraded (if the operational metering currently installed did not meet settlement standards).</w:t>
      </w:r>
    </w:p>
    <w:p w:rsidR="00091599" w:rsidRDefault="006E58F9" w:rsidP="00CA5462">
      <w:pPr>
        <w:pStyle w:val="Numberbodytext1"/>
      </w:pPr>
      <w:r>
        <w:t>This</w:t>
      </w:r>
      <w:r w:rsidR="00CA5462">
        <w:t xml:space="preserve"> approach</w:t>
      </w:r>
      <w:r>
        <w:t xml:space="preserve"> would allow the </w:t>
      </w:r>
      <w:r w:rsidR="0036611C">
        <w:t>VLP</w:t>
      </w:r>
      <w:r w:rsidR="00091599">
        <w:t xml:space="preserve"> to submit a Physical Notification for the controllable asset only</w:t>
      </w:r>
      <w:r>
        <w:t>, removing the risk that they have to pay Energy Imbalance Charges and Non-Delivery Charges through not being able to accurately forecast the output of assets 2 to 4</w:t>
      </w:r>
      <w:r w:rsidR="00091599">
        <w:t>.</w:t>
      </w:r>
    </w:p>
    <w:p w:rsidR="00051D61" w:rsidRDefault="006E58F9" w:rsidP="00051D61">
      <w:pPr>
        <w:pStyle w:val="Numberbodytext1"/>
      </w:pPr>
      <w:r>
        <w:t>If this solution w</w:t>
      </w:r>
      <w:r w:rsidR="008066CF">
        <w:t>ere</w:t>
      </w:r>
      <w:r>
        <w:t xml:space="preserve"> to be adopted, the Meter close to the controllable asset would become a settlement meter (which currently it is not). Thi</w:t>
      </w:r>
      <w:r w:rsidR="008066CF">
        <w:t xml:space="preserve">s would potentially require it to </w:t>
      </w:r>
      <w:r w:rsidR="00911C87">
        <w:t>be recognised in the BSC,</w:t>
      </w:r>
      <w:r w:rsidR="008066CF">
        <w:t xml:space="preserve"> and made subject to the same controls and Performance Assurance Framework as Boundary Point metering. </w:t>
      </w:r>
      <w:r w:rsidR="00911C87">
        <w:t xml:space="preserve">Section </w:t>
      </w:r>
      <w:r w:rsidR="00DF5F51">
        <w:fldChar w:fldCharType="begin"/>
      </w:r>
      <w:r w:rsidR="00DF5F51">
        <w:instrText xml:space="preserve"> REF _Ref505860564 \r \h </w:instrText>
      </w:r>
      <w:r w:rsidR="00DF5F51">
        <w:fldChar w:fldCharType="separate"/>
      </w:r>
      <w:r w:rsidR="00790FBA">
        <w:t>2</w:t>
      </w:r>
      <w:r w:rsidR="00DF5F51">
        <w:fldChar w:fldCharType="end"/>
      </w:r>
      <w:r w:rsidR="00911C87">
        <w:t xml:space="preserve"> below summarises </w:t>
      </w:r>
      <w:r w:rsidR="00DF5F51">
        <w:t xml:space="preserve">some of the advantages and disadvantages of allowing this, and section </w:t>
      </w:r>
      <w:r w:rsidR="00DF5F51">
        <w:fldChar w:fldCharType="begin"/>
      </w:r>
      <w:r w:rsidR="00DF5F51">
        <w:instrText xml:space="preserve"> REF _Ref505860598 \r \h </w:instrText>
      </w:r>
      <w:r w:rsidR="00DF5F51">
        <w:fldChar w:fldCharType="separate"/>
      </w:r>
      <w:r w:rsidR="00790FBA">
        <w:t>4</w:t>
      </w:r>
      <w:r w:rsidR="00DF5F51">
        <w:fldChar w:fldCharType="end"/>
      </w:r>
      <w:r w:rsidR="00DF5F51">
        <w:t xml:space="preserve"> below discusses </w:t>
      </w:r>
      <w:r w:rsidR="00911C87">
        <w:t xml:space="preserve">the specific BSC changes that would be required to do </w:t>
      </w:r>
      <w:r w:rsidR="00DF5F51">
        <w:t>so</w:t>
      </w:r>
      <w:r w:rsidR="00911C87">
        <w:t xml:space="preserve">. </w:t>
      </w:r>
      <w:r w:rsidR="008066CF">
        <w:t xml:space="preserve">Section </w:t>
      </w:r>
      <w:r w:rsidR="008066CF">
        <w:fldChar w:fldCharType="begin"/>
      </w:r>
      <w:r w:rsidR="008066CF">
        <w:instrText xml:space="preserve"> REF _Ref505961198 \r \h </w:instrText>
      </w:r>
      <w:r w:rsidR="008066CF">
        <w:fldChar w:fldCharType="separate"/>
      </w:r>
      <w:r w:rsidR="00790FBA">
        <w:t>3</w:t>
      </w:r>
      <w:r w:rsidR="008066CF">
        <w:fldChar w:fldCharType="end"/>
      </w:r>
      <w:r w:rsidR="008066CF">
        <w:t xml:space="preserve"> discusses an alternative approach of “difference metering” (which is already allowed under the BSC).</w:t>
      </w:r>
    </w:p>
    <w:p w:rsidR="00051D61" w:rsidRDefault="00911C87" w:rsidP="00051D61">
      <w:pPr>
        <w:pStyle w:val="Numberheading"/>
      </w:pPr>
      <w:bookmarkStart w:id="1" w:name="_Ref505860564"/>
      <w:r>
        <w:t>Pros and Cons of allowing Secondary BM Units to be settled using asset metering</w:t>
      </w:r>
      <w:bookmarkEnd w:id="1"/>
    </w:p>
    <w:p w:rsidR="002E6E59" w:rsidRDefault="00406185" w:rsidP="00051D61">
      <w:pPr>
        <w:pStyle w:val="Numberbodytext1"/>
      </w:pPr>
      <w:r>
        <w:t xml:space="preserve">The main advantage of allowing Secondary BM Units to be settled using non-Boundary </w:t>
      </w:r>
      <w:r w:rsidR="00E87083">
        <w:t xml:space="preserve">Point </w:t>
      </w:r>
      <w:r>
        <w:t>metering (installed close to the controlla</w:t>
      </w:r>
      <w:r w:rsidR="002E6E59">
        <w:t xml:space="preserve">ble </w:t>
      </w:r>
      <w:r>
        <w:t>asset</w:t>
      </w:r>
      <w:r w:rsidR="002E6E59">
        <w:t>)</w:t>
      </w:r>
      <w:r>
        <w:t xml:space="preserve"> is that </w:t>
      </w:r>
      <w:r w:rsidR="002E6E59">
        <w:t xml:space="preserve">it </w:t>
      </w:r>
      <w:r w:rsidR="008066CF">
        <w:t xml:space="preserve">allow </w:t>
      </w:r>
      <w:r w:rsidR="002E6E59">
        <w:t xml:space="preserve">sites at which controllable and non-controllable assets share a network </w:t>
      </w:r>
      <w:r w:rsidR="008066CF">
        <w:t>connection (such as that illustrated in Figure 1)</w:t>
      </w:r>
      <w:r w:rsidR="009E09F9">
        <w:t xml:space="preserve"> to participate in TERRE (and the BM) without </w:t>
      </w:r>
      <w:r w:rsidR="00543914">
        <w:t xml:space="preserve">the VLP </w:t>
      </w:r>
      <w:r w:rsidR="009E09F9">
        <w:t xml:space="preserve">incurring the risk of additional charges that they cannot control. This will remove a barrier to participation by such sites, </w:t>
      </w:r>
      <w:r w:rsidR="002E6E59">
        <w:t>increas</w:t>
      </w:r>
      <w:r w:rsidR="009E09F9">
        <w:t>ing</w:t>
      </w:r>
      <w:r w:rsidR="002E6E59">
        <w:t xml:space="preserve"> competition in TERRE (and the BM), </w:t>
      </w:r>
      <w:r w:rsidR="009E09F9">
        <w:t xml:space="preserve">and </w:t>
      </w:r>
      <w:r w:rsidR="002E6E59">
        <w:t xml:space="preserve">ultimately reducing the costs of balancing that are passed on to consumers </w:t>
      </w:r>
      <w:r w:rsidR="00D6264B">
        <w:t xml:space="preserve">in Great Britain </w:t>
      </w:r>
      <w:r w:rsidR="002E6E59">
        <w:t>through B</w:t>
      </w:r>
      <w:r w:rsidR="00D6264B">
        <w:t>alancing Services Use of System (</w:t>
      </w:r>
      <w:proofErr w:type="spellStart"/>
      <w:r w:rsidR="00D6264B">
        <w:t>B</w:t>
      </w:r>
      <w:r w:rsidR="002E6E59">
        <w:t>SUoS</w:t>
      </w:r>
      <w:proofErr w:type="spellEnd"/>
      <w:r w:rsidR="00D6264B">
        <w:t>)</w:t>
      </w:r>
      <w:r w:rsidR="002E6E59">
        <w:t>.</w:t>
      </w:r>
    </w:p>
    <w:p w:rsidR="00084009" w:rsidRDefault="002E6E59" w:rsidP="00051D61">
      <w:pPr>
        <w:pStyle w:val="Numberbodytext1"/>
      </w:pPr>
      <w:r>
        <w:t>The potential disadvantage</w:t>
      </w:r>
      <w:r w:rsidR="009E09F9">
        <w:t xml:space="preserve"> of this approach</w:t>
      </w:r>
      <w:r>
        <w:t xml:space="preserve"> is that it could increase the risk of </w:t>
      </w:r>
      <w:r w:rsidR="00D6264B">
        <w:t>the Transmission Company</w:t>
      </w:r>
      <w:r w:rsidR="00543C06">
        <w:t xml:space="preserve"> buying flexibility that isn’t actually real. For example, a </w:t>
      </w:r>
      <w:r w:rsidR="00E87083">
        <w:t xml:space="preserve">VLP </w:t>
      </w:r>
      <w:r w:rsidR="00543C06">
        <w:t xml:space="preserve">might register a </w:t>
      </w:r>
      <w:r w:rsidR="009E09F9">
        <w:t xml:space="preserve">Secondary </w:t>
      </w:r>
      <w:r w:rsidR="00543C06">
        <w:t xml:space="preserve">BM Unit that includes asset 1 (a pumping station), in order to sell into TERRE reductions in that asset’s demand. But if the reality is that asset 2 </w:t>
      </w:r>
      <w:r w:rsidR="00084009">
        <w:t>increases its demand to compensate for any reduction in the output of asset 1, the response delivere</w:t>
      </w:r>
      <w:r w:rsidR="00E34E67">
        <w:t>d</w:t>
      </w:r>
      <w:r w:rsidR="00084009">
        <w:t xml:space="preserve"> by the BM Unit is not real (and will not help </w:t>
      </w:r>
      <w:r w:rsidR="00543914">
        <w:t>the Transmission Company</w:t>
      </w:r>
      <w:r w:rsidR="00084009">
        <w:t xml:space="preserve"> balance the system).</w:t>
      </w:r>
    </w:p>
    <w:p w:rsidR="00FF6F9A" w:rsidRDefault="00084009" w:rsidP="00051D61">
      <w:pPr>
        <w:pStyle w:val="Numberbodytext1"/>
      </w:pPr>
      <w:bookmarkStart w:id="2" w:name="_Ref505876980"/>
      <w:r>
        <w:t xml:space="preserve">It should be noted that this issue could still arise, even if the P344 solution </w:t>
      </w:r>
      <w:r w:rsidR="009E09F9">
        <w:t>remained</w:t>
      </w:r>
      <w:r>
        <w:t xml:space="preserve"> restricted to Boundary </w:t>
      </w:r>
      <w:r w:rsidR="00543914">
        <w:t xml:space="preserve">Point </w:t>
      </w:r>
      <w:r>
        <w:t xml:space="preserve">metering only (e.g. if asset 1 and asset 2 were located on neighbouring premises, each with its own network connection, but asset 2 still responded to compensate for any reduction in the output of asset 1). However, it does seem likely that the risks are increased by </w:t>
      </w:r>
      <w:r w:rsidR="00FF6F9A">
        <w:t xml:space="preserve">allowing the use of non-Boundary </w:t>
      </w:r>
      <w:r w:rsidR="00E87083">
        <w:t xml:space="preserve">Point </w:t>
      </w:r>
      <w:r w:rsidR="00FF6F9A">
        <w:t>metering. Potential solutions to this include:</w:t>
      </w:r>
      <w:bookmarkEnd w:id="2"/>
    </w:p>
    <w:p w:rsidR="00A24AE2" w:rsidRDefault="00A24AE2" w:rsidP="00FF6F9A">
      <w:pPr>
        <w:pStyle w:val="ListBullet"/>
      </w:pPr>
      <w:r w:rsidRPr="00E34E67">
        <w:rPr>
          <w:i/>
        </w:rPr>
        <w:t>Ex ante</w:t>
      </w:r>
      <w:r>
        <w:t xml:space="preserve"> assurance, at the point a Metering System is registered, to verify that the metered controllable assets are genuinely independent of other nearby assets; and</w:t>
      </w:r>
    </w:p>
    <w:p w:rsidR="00FF6F9A" w:rsidRDefault="00A24AE2" w:rsidP="00A24AE2">
      <w:pPr>
        <w:pStyle w:val="ListBullet"/>
      </w:pPr>
      <w:r w:rsidRPr="00E34E67">
        <w:rPr>
          <w:i/>
        </w:rPr>
        <w:t>Ex post</w:t>
      </w:r>
      <w:r>
        <w:t xml:space="preserve"> assurance, to verify that (on a statistical basis) actions taken by the controllable asset do have the expecte</w:t>
      </w:r>
      <w:r w:rsidR="00E87083">
        <w:t>d effect on the Boundary Point M</w:t>
      </w:r>
      <w:r>
        <w:t>eter readings.</w:t>
      </w:r>
    </w:p>
    <w:p w:rsidR="00911C87" w:rsidRDefault="009E09F9" w:rsidP="009D51F2">
      <w:pPr>
        <w:pStyle w:val="Numberheading"/>
      </w:pPr>
      <w:bookmarkStart w:id="3" w:name="_Ref505961198"/>
      <w:r>
        <w:t xml:space="preserve">Could this problem be solved more simply </w:t>
      </w:r>
      <w:r w:rsidR="00911C87">
        <w:t>by Difference Metering?</w:t>
      </w:r>
      <w:bookmarkEnd w:id="3"/>
    </w:p>
    <w:p w:rsidR="00406185" w:rsidRDefault="00B91A04" w:rsidP="00051D61">
      <w:pPr>
        <w:pStyle w:val="Numberbodytext1"/>
      </w:pPr>
      <w:r>
        <w:t xml:space="preserve">Subject to an appropriate Metering Dispensation being in place, </w:t>
      </w:r>
      <w:r w:rsidR="009E09F9">
        <w:t xml:space="preserve">the BSC already allows </w:t>
      </w:r>
      <w:r>
        <w:t xml:space="preserve">“difference metering” </w:t>
      </w:r>
      <w:r w:rsidR="009E09F9">
        <w:t xml:space="preserve">to </w:t>
      </w:r>
      <w:r>
        <w:t xml:space="preserve">be used to separate the controllable asset from all the other demand and generation on the site. In effect, the controllable asset is treated as if it had a separate network connection. This would allow metering near the asset to be included in a </w:t>
      </w:r>
      <w:r w:rsidR="00E87083">
        <w:t xml:space="preserve">Secondary </w:t>
      </w:r>
      <w:r>
        <w:t xml:space="preserve">BM Unit, avoiding the need for the </w:t>
      </w:r>
      <w:r w:rsidR="00E87083">
        <w:t>VLP</w:t>
      </w:r>
      <w:r>
        <w:t xml:space="preserve"> to forecast the output of uncontrollable assets. But </w:t>
      </w:r>
      <w:r w:rsidR="00543914">
        <w:t>it means that (for purposes of I</w:t>
      </w:r>
      <w:r>
        <w:t xml:space="preserve">mbalance </w:t>
      </w:r>
      <w:r w:rsidR="00543914">
        <w:t>S</w:t>
      </w:r>
      <w:r>
        <w:t>ettlement and network charging) there is no longer any netting of the controllable ass</w:t>
      </w:r>
      <w:r w:rsidR="00406185">
        <w:t xml:space="preserve">et and the other assets on site. This is a particular </w:t>
      </w:r>
      <w:r w:rsidR="00406185">
        <w:lastRenderedPageBreak/>
        <w:t>disadvantage if the site has generation (or storage) as well as demand, because it prevents any licence exempt self-supply, or supply between parties on the site.</w:t>
      </w:r>
    </w:p>
    <w:p w:rsidR="00911C87" w:rsidRDefault="00406185" w:rsidP="00051D61">
      <w:pPr>
        <w:pStyle w:val="Numberbodytext1"/>
      </w:pPr>
      <w:r>
        <w:t>In summary, it would be possible to use difference metering to allow a controllable asset to participate in TERRE; but doing so would preclude any on-site trading (and is therefore likely to be an unattractive option in many cases).</w:t>
      </w:r>
    </w:p>
    <w:p w:rsidR="00911C87" w:rsidRDefault="009D51F2" w:rsidP="00A24AE2">
      <w:pPr>
        <w:pStyle w:val="Numberheading"/>
        <w:keepNext/>
      </w:pPr>
      <w:bookmarkStart w:id="4" w:name="_Ref505860598"/>
      <w:r>
        <w:t>Detail of the required BSC changes</w:t>
      </w:r>
      <w:bookmarkEnd w:id="4"/>
    </w:p>
    <w:p w:rsidR="005B6B23" w:rsidRDefault="00301DBB" w:rsidP="00051D61">
      <w:pPr>
        <w:pStyle w:val="Numberbodytext1"/>
      </w:pPr>
      <w:r>
        <w:t xml:space="preserve">The current P344 solution requires the delivery of </w:t>
      </w:r>
      <w:r w:rsidR="005B6B23">
        <w:t>A</w:t>
      </w:r>
      <w:r>
        <w:t xml:space="preserve">cceptances to be verified using Boundary Point metering, which is the responsibility of the Supplier, and is </w:t>
      </w:r>
      <w:r w:rsidR="005B6B23">
        <w:t>subject to a rigorous framework of controls to ensure the accuracy of metered data, including:</w:t>
      </w:r>
    </w:p>
    <w:p w:rsidR="005B6B23" w:rsidRDefault="00543914" w:rsidP="005B6B23">
      <w:pPr>
        <w:pStyle w:val="ListBullet"/>
      </w:pPr>
      <w:r>
        <w:t>A requirement for M</w:t>
      </w:r>
      <w:r w:rsidR="005B6B23">
        <w:t>eters and other Metering Equipment to compl</w:t>
      </w:r>
      <w:r w:rsidR="00E87083">
        <w:t>y with</w:t>
      </w:r>
      <w:r>
        <w:t xml:space="preserve"> the</w:t>
      </w:r>
      <w:r w:rsidR="00E87083">
        <w:t xml:space="preserve"> relevant Code</w:t>
      </w:r>
      <w:r w:rsidR="005B6B23">
        <w:t xml:space="preserve"> of Practice;</w:t>
      </w:r>
    </w:p>
    <w:p w:rsidR="004C27FE" w:rsidRDefault="004C27FE" w:rsidP="005B6B23">
      <w:pPr>
        <w:pStyle w:val="ListBullet"/>
      </w:pPr>
      <w:r>
        <w:t xml:space="preserve">A requirement for Suppliers to appoint Qualified </w:t>
      </w:r>
      <w:r w:rsidR="000C45AB">
        <w:t xml:space="preserve">Party </w:t>
      </w:r>
      <w:r>
        <w:t xml:space="preserve">Agents to maintain the </w:t>
      </w:r>
      <w:r w:rsidR="000C45AB">
        <w:t>M</w:t>
      </w:r>
      <w:r>
        <w:t xml:space="preserve">eters, and collect </w:t>
      </w:r>
      <w:r w:rsidR="00E87083">
        <w:t xml:space="preserve">metered </w:t>
      </w:r>
      <w:r>
        <w:t>data from them;</w:t>
      </w:r>
      <w:r w:rsidR="00E34E67">
        <w:t xml:space="preserve"> and</w:t>
      </w:r>
    </w:p>
    <w:p w:rsidR="009D51F2" w:rsidRDefault="004C27FE" w:rsidP="004C27FE">
      <w:pPr>
        <w:pStyle w:val="ListBullet"/>
      </w:pPr>
      <w:r>
        <w:t>A Performance Assurance Framework to provide other parties with assurance that the requirements are being complied with</w:t>
      </w:r>
      <w:r w:rsidR="00E34E67">
        <w:t>.</w:t>
      </w:r>
      <w:r w:rsidR="00301DBB">
        <w:t xml:space="preserve"> </w:t>
      </w:r>
    </w:p>
    <w:p w:rsidR="005862C7" w:rsidRDefault="005B6B23" w:rsidP="00051D61">
      <w:pPr>
        <w:pStyle w:val="Numberbodytext1"/>
      </w:pPr>
      <w:r>
        <w:t>In order to ensure a level playing field for all market participants, we propose that the above framework should be extended to</w:t>
      </w:r>
      <w:r w:rsidR="00E34E67">
        <w:t xml:space="preserve"> include</w:t>
      </w:r>
      <w:r>
        <w:t xml:space="preserve"> any non-Boundary Point metering used to settle Replacement Reserve or Bid Offer Acceptances. </w:t>
      </w:r>
      <w:r w:rsidR="005862C7">
        <w:t>This would require a number of changes to the BSC and BSC Systems:</w:t>
      </w:r>
    </w:p>
    <w:p w:rsidR="00AA5E9B" w:rsidRDefault="00DD11D7" w:rsidP="00AA5E9B">
      <w:pPr>
        <w:pStyle w:val="ListBullet"/>
      </w:pPr>
      <w:r w:rsidRPr="00AA5E9B">
        <w:rPr>
          <w:b/>
        </w:rPr>
        <w:t>Extending the scope of Section L</w:t>
      </w:r>
      <w:r>
        <w:t xml:space="preserve"> (</w:t>
      </w:r>
      <w:proofErr w:type="gramStart"/>
      <w:r>
        <w:t>‘Metering</w:t>
      </w:r>
      <w:proofErr w:type="gramEnd"/>
      <w:r>
        <w:t>’) to include Metering Equipment located within a customer site (i.e. behind the Boundary Point</w:t>
      </w:r>
      <w:r w:rsidR="000C45AB">
        <w:t xml:space="preserve"> M</w:t>
      </w:r>
      <w:r w:rsidR="00E34E67">
        <w:t>eter</w:t>
      </w:r>
      <w:r>
        <w:t xml:space="preserve">) for purposes of determining the Metered Volume of a Secondary BM Unit. Responsibility for installing such Metering Equipment would lie with the </w:t>
      </w:r>
      <w:r w:rsidR="00E87083">
        <w:t>VLP</w:t>
      </w:r>
      <w:r>
        <w:t xml:space="preserve"> that registered the Secondary BM Unit, who would be required to meet existing Section L requirements (such as complying with </w:t>
      </w:r>
      <w:r w:rsidR="00543914">
        <w:t xml:space="preserve">the </w:t>
      </w:r>
      <w:r>
        <w:t>relevant Code of Practice</w:t>
      </w:r>
      <w:r w:rsidR="00AA5E9B">
        <w:t xml:space="preserve">, and ensuring that a Meter Operator Agent </w:t>
      </w:r>
      <w:r w:rsidR="000C45AB">
        <w:t xml:space="preserve">(MOA) </w:t>
      </w:r>
      <w:r w:rsidR="00AA5E9B">
        <w:t xml:space="preserve">maintains the </w:t>
      </w:r>
      <w:r w:rsidR="000C45AB">
        <w:t>Metering E</w:t>
      </w:r>
      <w:r w:rsidR="00AA5E9B">
        <w:t>quipment and keeps appropriate records).</w:t>
      </w:r>
      <w:r w:rsidR="00E62EA6">
        <w:t xml:space="preserve"> This Metering Equipment would form a new type of Metering System that is measuring power flows within a customer site (rather than at a Boundary Point).</w:t>
      </w:r>
    </w:p>
    <w:p w:rsidR="000E3008" w:rsidRDefault="00AA5E9B" w:rsidP="00AA5E9B">
      <w:pPr>
        <w:pStyle w:val="ListBullet"/>
      </w:pPr>
      <w:r>
        <w:rPr>
          <w:b/>
        </w:rPr>
        <w:t>Extending the scope of HHDC and MOA processes</w:t>
      </w:r>
      <w:r w:rsidRPr="00AA5E9B">
        <w:t xml:space="preserve"> so that </w:t>
      </w:r>
      <w:r w:rsidR="000C45AB">
        <w:t>VLPs</w:t>
      </w:r>
      <w:r w:rsidRPr="00AA5E9B">
        <w:t xml:space="preserve"> can appoint a qualified </w:t>
      </w:r>
      <w:r w:rsidR="000C45AB">
        <w:t>MOA</w:t>
      </w:r>
      <w:r>
        <w:t xml:space="preserve"> and Half Hourly Data Collector (HHDC) to </w:t>
      </w:r>
      <w:r w:rsidR="002D4156">
        <w:t xml:space="preserve">maintain and </w:t>
      </w:r>
      <w:r>
        <w:t xml:space="preserve">collect </w:t>
      </w:r>
      <w:r w:rsidR="000C45AB">
        <w:t xml:space="preserve">metering </w:t>
      </w:r>
      <w:r>
        <w:t xml:space="preserve">data from </w:t>
      </w:r>
      <w:r w:rsidR="002D4156">
        <w:t xml:space="preserve">their Metering Equipment. Requiring VLPs to appoint Qualified </w:t>
      </w:r>
      <w:r w:rsidR="000C45AB">
        <w:t xml:space="preserve">Party </w:t>
      </w:r>
      <w:r w:rsidR="002D4156">
        <w:t xml:space="preserve">Agents should ensure that </w:t>
      </w:r>
      <w:r w:rsidR="000C45AB">
        <w:t>metered data collected from non</w:t>
      </w:r>
      <w:r w:rsidR="000C45AB">
        <w:noBreakHyphen/>
      </w:r>
      <w:r w:rsidR="002D4156">
        <w:t xml:space="preserve">Boundary </w:t>
      </w:r>
      <w:r w:rsidR="000C45AB">
        <w:t xml:space="preserve">Point </w:t>
      </w:r>
      <w:r w:rsidR="002D4156">
        <w:t>metering is of the same high quality as that co</w:t>
      </w:r>
      <w:r w:rsidR="000C45AB">
        <w:t>llected from other Half Hourly S</w:t>
      </w:r>
      <w:r w:rsidR="002D4156">
        <w:t>ettlement metering.</w:t>
      </w:r>
    </w:p>
    <w:p w:rsidR="009D51F2" w:rsidRDefault="00D34328" w:rsidP="00AA5E9B">
      <w:pPr>
        <w:pStyle w:val="ListBullet"/>
      </w:pPr>
      <w:r>
        <w:rPr>
          <w:b/>
        </w:rPr>
        <w:t>New</w:t>
      </w:r>
      <w:r w:rsidR="000E3008">
        <w:rPr>
          <w:b/>
        </w:rPr>
        <w:t xml:space="preserve"> processes for allocating Metering System Ids</w:t>
      </w:r>
      <w:r w:rsidR="000E3008" w:rsidRPr="00E83E80">
        <w:rPr>
          <w:b/>
        </w:rPr>
        <w:t xml:space="preserve"> </w:t>
      </w:r>
      <w:r w:rsidR="00E83E80" w:rsidRPr="00E83E80">
        <w:rPr>
          <w:b/>
        </w:rPr>
        <w:t>(MSIDs)</w:t>
      </w:r>
      <w:r w:rsidR="00E83E80">
        <w:t xml:space="preserve"> </w:t>
      </w:r>
      <w:r w:rsidR="000E3008" w:rsidRPr="000E3008">
        <w:t>to</w:t>
      </w:r>
      <w:r w:rsidR="000E3008">
        <w:t xml:space="preserve"> non-Boundary </w:t>
      </w:r>
      <w:r w:rsidR="00B91ED4">
        <w:t xml:space="preserve">Point </w:t>
      </w:r>
      <w:r w:rsidR="000E3008">
        <w:t>Metering</w:t>
      </w:r>
      <w:r w:rsidR="000C45AB">
        <w:t xml:space="preserve"> Systems</w:t>
      </w:r>
      <w:r w:rsidR="000E3008">
        <w:t xml:space="preserve">. </w:t>
      </w:r>
      <w:r>
        <w:t>A</w:t>
      </w:r>
      <w:r w:rsidR="00E83E80">
        <w:t>uthoritative register</w:t>
      </w:r>
      <w:r>
        <w:t>s</w:t>
      </w:r>
      <w:r w:rsidR="00E83E80">
        <w:t xml:space="preserve"> of MSIDs </w:t>
      </w:r>
      <w:r>
        <w:t>are</w:t>
      </w:r>
      <w:r w:rsidR="00E83E80">
        <w:t xml:space="preserve"> important for allowing different parties to exchange information about Metering Systems. For </w:t>
      </w:r>
      <w:r w:rsidR="000E3008">
        <w:t>Boundary Point metering it is the Licensed Distribut</w:t>
      </w:r>
      <w:r w:rsidR="000C45AB">
        <w:t>ion System Operators (LDSOs)</w:t>
      </w:r>
      <w:r w:rsidR="000E3008">
        <w:t xml:space="preserve"> </w:t>
      </w:r>
      <w:r w:rsidR="00E83E80">
        <w:t xml:space="preserve">who maintain these registers, but </w:t>
      </w:r>
      <w:r w:rsidR="000E3008">
        <w:t xml:space="preserve">this will not be appropriate for metering </w:t>
      </w:r>
      <w:r w:rsidR="00B91ED4">
        <w:t xml:space="preserve">that is not being used for the purpose of measuring flows at Boundary Points (because the </w:t>
      </w:r>
      <w:r w:rsidR="000C45AB">
        <w:t xml:space="preserve">LDSO </w:t>
      </w:r>
      <w:r w:rsidR="00B91ED4">
        <w:t xml:space="preserve">will have </w:t>
      </w:r>
      <w:r w:rsidR="000C45AB">
        <w:t xml:space="preserve">no visibility of or interest in the power flows </w:t>
      </w:r>
      <w:r w:rsidR="00B91ED4">
        <w:t>that are being measured</w:t>
      </w:r>
      <w:r w:rsidR="000C45AB">
        <w:t>)</w:t>
      </w:r>
      <w:r w:rsidR="000E3008">
        <w:t>. The task of allocating MSIDs could be pe</w:t>
      </w:r>
      <w:r w:rsidR="00E83E80">
        <w:t>r</w:t>
      </w:r>
      <w:r w:rsidR="000E3008">
        <w:t>form</w:t>
      </w:r>
      <w:r w:rsidR="00E83E80">
        <w:t>ed by a BSC Agent (as it is in C</w:t>
      </w:r>
      <w:r w:rsidR="000C45AB">
        <w:t xml:space="preserve">entral </w:t>
      </w:r>
      <w:r w:rsidR="00E83E80">
        <w:t>V</w:t>
      </w:r>
      <w:r w:rsidR="000C45AB">
        <w:t xml:space="preserve">olume </w:t>
      </w:r>
      <w:r w:rsidR="00E83E80">
        <w:t>A</w:t>
      </w:r>
      <w:r w:rsidR="000C45AB">
        <w:t>llocation</w:t>
      </w:r>
      <w:r w:rsidR="00E83E80">
        <w:t>), or could potentially be delegated to another body (e.g. a trade association could take on the allocation of MSIDs for the asset class that they represent).</w:t>
      </w:r>
      <w:r w:rsidR="000E3008">
        <w:t xml:space="preserve"> </w:t>
      </w:r>
      <w:r w:rsidR="000E3008" w:rsidRPr="000E3008">
        <w:t xml:space="preserve"> </w:t>
      </w:r>
      <w:r w:rsidR="00ED044A">
        <w:t xml:space="preserve">In order to minimise impact on HHDC and MOA systems it may be appropriate for the </w:t>
      </w:r>
      <w:r w:rsidR="00E34E67">
        <w:t xml:space="preserve">allocated MSIDs </w:t>
      </w:r>
      <w:r w:rsidR="00ED044A">
        <w:t xml:space="preserve">to </w:t>
      </w:r>
      <w:r w:rsidR="00E34E67">
        <w:t xml:space="preserve">take the form of 13-digit </w:t>
      </w:r>
      <w:r w:rsidR="00845546">
        <w:t xml:space="preserve">numbers (with the same </w:t>
      </w:r>
      <w:r w:rsidR="00E34E67">
        <w:t xml:space="preserve">structure as </w:t>
      </w:r>
      <w:r w:rsidR="00845546">
        <w:t xml:space="preserve">the </w:t>
      </w:r>
      <w:r w:rsidR="00ED044A">
        <w:t xml:space="preserve">MSIDs allocated by </w:t>
      </w:r>
      <w:r w:rsidR="00845546">
        <w:t>LDSOs)</w:t>
      </w:r>
      <w:r w:rsidR="00ED044A">
        <w:t xml:space="preserve">. </w:t>
      </w:r>
      <w:r w:rsidR="00845546">
        <w:t xml:space="preserve">We understand that some Party Agents already use 13-digit codes of this type </w:t>
      </w:r>
      <w:r w:rsidR="00B91ED4">
        <w:t>(colloquially referred to as ‘Secondary MPANs</w:t>
      </w:r>
      <w:r w:rsidR="00281DD9">
        <w:t>’</w:t>
      </w:r>
      <w:r w:rsidR="00B91ED4">
        <w:t xml:space="preserve">) </w:t>
      </w:r>
      <w:r w:rsidR="00845546">
        <w:t xml:space="preserve">when collecting data from non-Settlement meters on customer sites (but such </w:t>
      </w:r>
      <w:r w:rsidR="00281DD9">
        <w:t>Secondary MPANs</w:t>
      </w:r>
      <w:r w:rsidR="00845546">
        <w:t xml:space="preserve"> are currently internal to the Party Agent in question, rather than being </w:t>
      </w:r>
      <w:r w:rsidR="00845546">
        <w:lastRenderedPageBreak/>
        <w:t xml:space="preserve">maintained on a register accessible to other parties). </w:t>
      </w:r>
      <w:r w:rsidR="004C27FE">
        <w:t xml:space="preserve">The parties maintaining the registers could </w:t>
      </w:r>
      <w:r w:rsidR="00ED044A">
        <w:t xml:space="preserve">also </w:t>
      </w:r>
      <w:r w:rsidR="004C27FE">
        <w:t xml:space="preserve">be required to verify that the assets being metered are genuinely independent (see paragraph </w:t>
      </w:r>
      <w:r w:rsidR="004C27FE">
        <w:fldChar w:fldCharType="begin"/>
      </w:r>
      <w:r w:rsidR="004C27FE">
        <w:instrText xml:space="preserve"> REF _Ref505876980 \r \h </w:instrText>
      </w:r>
      <w:r w:rsidR="004C27FE">
        <w:fldChar w:fldCharType="separate"/>
      </w:r>
      <w:r w:rsidR="00790FBA">
        <w:t>2.3</w:t>
      </w:r>
      <w:r w:rsidR="004C27FE">
        <w:fldChar w:fldCharType="end"/>
      </w:r>
      <w:r w:rsidR="004C27FE">
        <w:t xml:space="preserve"> above).</w:t>
      </w:r>
    </w:p>
    <w:p w:rsidR="004C27FE" w:rsidRDefault="004C27FE" w:rsidP="00AA5E9B">
      <w:pPr>
        <w:pStyle w:val="ListBullet"/>
      </w:pPr>
      <w:r>
        <w:rPr>
          <w:b/>
        </w:rPr>
        <w:t>E</w:t>
      </w:r>
      <w:r w:rsidR="009170C1">
        <w:rPr>
          <w:b/>
        </w:rPr>
        <w:t>xtending the Performance Assurance Framework</w:t>
      </w:r>
      <w:r w:rsidR="009170C1" w:rsidRPr="009170C1">
        <w:t xml:space="preserve"> (</w:t>
      </w:r>
      <w:r w:rsidR="009170C1">
        <w:t xml:space="preserve">or appropriate parts of it) to non-Boundary </w:t>
      </w:r>
      <w:r w:rsidR="00845546">
        <w:t xml:space="preserve">Point </w:t>
      </w:r>
      <w:r w:rsidR="009170C1">
        <w:t>metering. For example, it may be appropriate for such Metering Systems to be subject to assurance by the Technical Assurance Agent (TAA).</w:t>
      </w:r>
    </w:p>
    <w:p w:rsidR="00E62EA6" w:rsidRDefault="009170C1" w:rsidP="00AA5E9B">
      <w:pPr>
        <w:pStyle w:val="ListBullet"/>
      </w:pPr>
      <w:r>
        <w:rPr>
          <w:b/>
        </w:rPr>
        <w:t>Extending the SVAA elements of the existing P344 solution</w:t>
      </w:r>
      <w:r w:rsidRPr="009170C1">
        <w:t xml:space="preserve"> to cover the processing of metered data from non-Bou</w:t>
      </w:r>
      <w:r>
        <w:t>n</w:t>
      </w:r>
      <w:r w:rsidRPr="009170C1">
        <w:t xml:space="preserve">dary </w:t>
      </w:r>
      <w:r w:rsidR="00845546">
        <w:t xml:space="preserve">Point </w:t>
      </w:r>
      <w:r w:rsidRPr="009170C1">
        <w:t>metering</w:t>
      </w:r>
      <w:r w:rsidR="00E62EA6">
        <w:t>. SVAA would therefore be aggregating two different types of metered data to form the Metered Volumes for Seconda</w:t>
      </w:r>
      <w:r w:rsidR="00543914">
        <w:t>r</w:t>
      </w:r>
      <w:r w:rsidR="00E62EA6">
        <w:t>y BM Units:</w:t>
      </w:r>
    </w:p>
    <w:p w:rsidR="00E62EA6" w:rsidRDefault="00E62EA6" w:rsidP="00E62EA6">
      <w:pPr>
        <w:pStyle w:val="ListBullet2"/>
      </w:pPr>
      <w:r>
        <w:t xml:space="preserve">Metered data for a new type of Metering System (measuring power flows within customer sites), </w:t>
      </w:r>
      <w:r w:rsidR="00543914">
        <w:t xml:space="preserve">sent to the SVAA directly by </w:t>
      </w:r>
      <w:r>
        <w:t>HHDCs; and</w:t>
      </w:r>
    </w:p>
    <w:p w:rsidR="00E62EA6" w:rsidRDefault="00E62EA6" w:rsidP="00E62EA6">
      <w:pPr>
        <w:pStyle w:val="ListBullet2"/>
      </w:pPr>
      <w:r>
        <w:t>Metered data for SVA Metering Systems (measuring power flows at Boundary Points), rec</w:t>
      </w:r>
      <w:r w:rsidR="00B91ED4">
        <w:t>eived from Half Hourly Data Aggregators (HHDAs).</w:t>
      </w:r>
    </w:p>
    <w:p w:rsidR="009D51F2" w:rsidRDefault="00BB2BA4" w:rsidP="00ED044A">
      <w:pPr>
        <w:pStyle w:val="Numberheading"/>
        <w:keepNext/>
      </w:pPr>
      <w:r>
        <w:t>Next Steps</w:t>
      </w:r>
    </w:p>
    <w:p w:rsidR="0090383D" w:rsidRDefault="00255F78" w:rsidP="00051D61">
      <w:pPr>
        <w:pStyle w:val="Numberbodytext1"/>
      </w:pPr>
      <w:r>
        <w:t xml:space="preserve">We propose that the P344 Workgroup meeting on 21 February </w:t>
      </w:r>
      <w:r w:rsidR="00B91ED4">
        <w:t xml:space="preserve">2018 </w:t>
      </w:r>
      <w:r>
        <w:t xml:space="preserve">discuss whether this is a feasible approach to allowing participation in TERRE using non-Boundary </w:t>
      </w:r>
      <w:r w:rsidR="00B91ED4">
        <w:t xml:space="preserve">Point </w:t>
      </w:r>
      <w:r>
        <w:t>metering; and, if so, whether th</w:t>
      </w:r>
      <w:r w:rsidR="002857D0">
        <w:t>ey would support progressing it</w:t>
      </w:r>
      <w:r w:rsidR="0090383D">
        <w:t>.</w:t>
      </w:r>
    </w:p>
    <w:p w:rsidR="002857D0" w:rsidRDefault="002857D0" w:rsidP="00051D61">
      <w:pPr>
        <w:pStyle w:val="Numberbodytext1"/>
      </w:pPr>
      <w:r>
        <w:t xml:space="preserve">If the P344 Workgroup does support progressing this enhancement to the solution, we would recommend doing so in parallel with the P344 process (rather than trying to add new functionality into the P344 solution at this late stage, which would delay the completion of the P344 Assessment Procedure, and hence the Ofgem decision). A BSC Issue Group could meet in April to firm up the details of the solution, and consult industry on any issues identified, prior to raising a Modification Proposal. This Modification Proposal would reach Ofgem for a decision later than P344, but could ‘catch up’ with P344 during implementation, as it would not require the major system changes that P344 does. </w:t>
      </w:r>
    </w:p>
    <w:p w:rsidR="0090383D" w:rsidRDefault="0090383D" w:rsidP="0090383D">
      <w:pPr>
        <w:pStyle w:val="Numberbodytext1"/>
      </w:pPr>
      <w:r>
        <w:t>This paper focuse</w:t>
      </w:r>
      <w:r w:rsidR="00ED044A">
        <w:t>s</w:t>
      </w:r>
      <w:r>
        <w:t xml:space="preserve"> on allowing non-Boundary metering of controllable assets for purposes of participating in TERRE (and the BM). However, once </w:t>
      </w:r>
      <w:r w:rsidR="00B91ED4">
        <w:t xml:space="preserve">BSC processes were established that </w:t>
      </w:r>
      <w:r>
        <w:t>allow</w:t>
      </w:r>
      <w:r w:rsidR="00B91ED4">
        <w:t>ed</w:t>
      </w:r>
      <w:r>
        <w:t xml:space="preserve"> </w:t>
      </w:r>
      <w:r w:rsidR="00B91ED4">
        <w:t>Metering Systems to measure power flows within customer sites for Settlement purposes</w:t>
      </w:r>
      <w:r>
        <w:t>, it is likely that they could also be used for other purposes (such as settlement metering of on</w:t>
      </w:r>
      <w:r w:rsidR="00ED044A">
        <w:noBreakHyphen/>
      </w:r>
      <w:r>
        <w:t>site storage assets, for purposes of calculating network charges and final consumption levies).</w:t>
      </w:r>
    </w:p>
    <w:p w:rsidR="00BC620F" w:rsidRDefault="00BC620F" w:rsidP="00BC620F">
      <w:pPr>
        <w:pStyle w:val="BodyText"/>
      </w:pPr>
    </w:p>
    <w:p w:rsidR="00BC620F" w:rsidRPr="006112FE" w:rsidRDefault="00BC620F" w:rsidP="006112FE">
      <w:pPr>
        <w:pStyle w:val="Boldheading"/>
      </w:pPr>
      <w:r w:rsidRPr="006112FE">
        <w:t>For more information, please contact:</w:t>
      </w:r>
    </w:p>
    <w:p w:rsidR="00BC620F" w:rsidRDefault="009D51F2" w:rsidP="00BC620F">
      <w:pPr>
        <w:pStyle w:val="BodyText"/>
      </w:pPr>
      <w:r>
        <w:t>John Lucas</w:t>
      </w:r>
      <w:r w:rsidR="00BC620F">
        <w:t xml:space="preserve">, </w:t>
      </w:r>
      <w:r>
        <w:t>Market Architect Team Leader</w:t>
      </w:r>
    </w:p>
    <w:p w:rsidR="00BC620F" w:rsidRDefault="009D51F2" w:rsidP="00BC620F">
      <w:pPr>
        <w:pStyle w:val="BodyText"/>
      </w:pPr>
      <w:r>
        <w:t>John.lucas</w:t>
      </w:r>
      <w:r w:rsidR="00BC620F">
        <w:t>@elexon.co.uk</w:t>
      </w:r>
    </w:p>
    <w:p w:rsidR="00BC620F" w:rsidRDefault="00BC620F" w:rsidP="00AA1AD9">
      <w:pPr>
        <w:pStyle w:val="BodyText"/>
      </w:pPr>
      <w:r>
        <w:t xml:space="preserve">020 7380 </w:t>
      </w:r>
      <w:r w:rsidR="009D51F2">
        <w:t>4345</w:t>
      </w:r>
    </w:p>
    <w:p w:rsidR="009D51F2" w:rsidRDefault="009D51F2" w:rsidP="00AA1AD9">
      <w:pPr>
        <w:pStyle w:val="BodyText"/>
      </w:pPr>
    </w:p>
    <w:sectPr w:rsidR="009D51F2" w:rsidSect="00FA38A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62" w:right="794" w:bottom="1928" w:left="794" w:header="87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9A1" w:rsidRDefault="006479A1" w:rsidP="00D00160">
      <w:pPr>
        <w:spacing w:after="0"/>
      </w:pPr>
      <w:r>
        <w:separator/>
      </w:r>
    </w:p>
    <w:p w:rsidR="006479A1" w:rsidRDefault="006479A1"/>
  </w:endnote>
  <w:endnote w:type="continuationSeparator" w:id="0">
    <w:p w:rsidR="006479A1" w:rsidRDefault="006479A1" w:rsidP="00D00160">
      <w:pPr>
        <w:spacing w:after="0"/>
      </w:pPr>
      <w:r>
        <w:continuationSeparator/>
      </w:r>
    </w:p>
    <w:p w:rsidR="006479A1" w:rsidRDefault="00647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Pr="000C4DC9" w:rsidRDefault="00E53D37" w:rsidP="00FA790F">
    <w:pPr>
      <w:pStyle w:val="1pt"/>
    </w:pPr>
  </w:p>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D62697" w:rsidTr="00DD219E">
      <w:trPr>
        <w:trHeight w:val="159"/>
      </w:trPr>
      <w:tc>
        <w:tcPr>
          <w:tcW w:w="2296" w:type="dxa"/>
          <w:tcBorders>
            <w:top w:val="single" w:sz="36" w:space="0" w:color="0090AB" w:themeColor="text2"/>
          </w:tcBorders>
        </w:tcPr>
        <w:p w:rsidR="00D62697" w:rsidRDefault="00D62697" w:rsidP="00DD219E">
          <w:pPr>
            <w:pStyle w:val="1pt"/>
          </w:pPr>
        </w:p>
      </w:tc>
      <w:tc>
        <w:tcPr>
          <w:tcW w:w="284" w:type="dxa"/>
        </w:tcPr>
        <w:p w:rsidR="00D62697" w:rsidRDefault="00D62697" w:rsidP="00DD219E">
          <w:pPr>
            <w:pStyle w:val="1pt"/>
          </w:pPr>
        </w:p>
      </w:tc>
      <w:tc>
        <w:tcPr>
          <w:tcW w:w="2714" w:type="dxa"/>
          <w:tcBorders>
            <w:top w:val="single" w:sz="36" w:space="0" w:color="0090AB" w:themeColor="text2"/>
          </w:tcBorders>
        </w:tcPr>
        <w:p w:rsidR="00D62697" w:rsidRDefault="00D62697" w:rsidP="00DD219E">
          <w:pPr>
            <w:pStyle w:val="1pt"/>
          </w:pPr>
        </w:p>
      </w:tc>
      <w:tc>
        <w:tcPr>
          <w:tcW w:w="2712" w:type="dxa"/>
          <w:tcBorders>
            <w:top w:val="single" w:sz="36" w:space="0" w:color="0090AB" w:themeColor="text2"/>
          </w:tcBorders>
        </w:tcPr>
        <w:p w:rsidR="00D62697" w:rsidRDefault="00D62697" w:rsidP="00DD219E">
          <w:pPr>
            <w:pStyle w:val="1pt"/>
          </w:pPr>
        </w:p>
      </w:tc>
      <w:tc>
        <w:tcPr>
          <w:tcW w:w="2301" w:type="dxa"/>
          <w:tcBorders>
            <w:top w:val="single" w:sz="36" w:space="0" w:color="0090AB" w:themeColor="text2"/>
          </w:tcBorders>
        </w:tcPr>
        <w:p w:rsidR="00D62697" w:rsidRPr="009845EB" w:rsidRDefault="00D62697" w:rsidP="00DD219E">
          <w:pPr>
            <w:pStyle w:val="1pt"/>
          </w:pPr>
        </w:p>
      </w:tc>
    </w:tr>
    <w:tr w:rsidR="00D62697" w:rsidTr="00DD219E">
      <w:trPr>
        <w:trHeight w:val="357"/>
      </w:trPr>
      <w:tc>
        <w:tcPr>
          <w:tcW w:w="2296" w:type="dxa"/>
        </w:tcPr>
        <w:p w:rsidR="00D62697" w:rsidRPr="00BF573B" w:rsidRDefault="0083653A" w:rsidP="00DD219E">
          <w:pPr>
            <w:pStyle w:val="Footer"/>
          </w:pPr>
          <w:r>
            <w:fldChar w:fldCharType="begin"/>
          </w:r>
          <w:r>
            <w:instrText xml:space="preserve"> STYLEREF  "Footer Ref 1"  \* MERGEFORMAT </w:instrText>
          </w:r>
          <w:r>
            <w:fldChar w:fldCharType="separate"/>
          </w:r>
          <w:r w:rsidR="00790FBA">
            <w:rPr>
              <w:noProof/>
            </w:rPr>
            <w:t>P344 Asset Metering</w:t>
          </w:r>
          <w:r>
            <w:rPr>
              <w:noProof/>
            </w:rPr>
            <w:fldChar w:fldCharType="end"/>
          </w:r>
        </w:p>
      </w:tc>
      <w:tc>
        <w:tcPr>
          <w:tcW w:w="284" w:type="dxa"/>
        </w:tcPr>
        <w:p w:rsidR="00D62697" w:rsidRDefault="00D62697" w:rsidP="00DD219E">
          <w:pPr>
            <w:pStyle w:val="Footer"/>
          </w:pPr>
        </w:p>
      </w:tc>
      <w:tc>
        <w:tcPr>
          <w:tcW w:w="5426" w:type="dxa"/>
          <w:gridSpan w:val="2"/>
        </w:tcPr>
        <w:p w:rsidR="00D62697" w:rsidRDefault="00166D0F" w:rsidP="00DD219E">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D62697" w:rsidRDefault="00D62697" w:rsidP="00DD219E">
          <w:pPr>
            <w:pStyle w:val="Footer"/>
          </w:pPr>
          <w:r>
            <w:rPr>
              <w:rFonts w:hint="eastAsia"/>
              <w:noProof/>
              <w:lang w:eastAsia="en-GB"/>
            </w:rPr>
            <w:drawing>
              <wp:inline distT="0" distB="0" distL="0" distR="0" wp14:anchorId="0591626C" wp14:editId="35797FA2">
                <wp:extent cx="1461960" cy="36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D62697" w:rsidTr="00DD219E">
      <w:trPr>
        <w:trHeight w:val="295"/>
      </w:trPr>
      <w:tc>
        <w:tcPr>
          <w:tcW w:w="2296" w:type="dxa"/>
        </w:tcPr>
        <w:p w:rsidR="00D62697" w:rsidRPr="004873F8" w:rsidRDefault="00D62697" w:rsidP="00DD219E">
          <w:pPr>
            <w:pStyle w:val="Footer"/>
          </w:pPr>
          <w:r w:rsidRPr="004873F8">
            <w:t xml:space="preserve">Page </w:t>
          </w:r>
          <w:r>
            <w:fldChar w:fldCharType="begin"/>
          </w:r>
          <w:r>
            <w:instrText xml:space="preserve"> PAGE  \* Arabic  \* MERGEFORMAT </w:instrText>
          </w:r>
          <w:r>
            <w:fldChar w:fldCharType="separate"/>
          </w:r>
          <w:r w:rsidR="00BE4576">
            <w:rPr>
              <w:noProof/>
            </w:rPr>
            <w:t>2</w:t>
          </w:r>
          <w:r>
            <w:rPr>
              <w:noProof/>
            </w:rPr>
            <w:fldChar w:fldCharType="end"/>
          </w:r>
          <w:r w:rsidRPr="004873F8">
            <w:t xml:space="preserve"> of </w:t>
          </w:r>
          <w:r w:rsidR="0083653A">
            <w:fldChar w:fldCharType="begin"/>
          </w:r>
          <w:r w:rsidR="0083653A">
            <w:instrText xml:space="preserve"> NUMPAGES  \* Arabic  \* MERGEFORMAT </w:instrText>
          </w:r>
          <w:r w:rsidR="0083653A">
            <w:fldChar w:fldCharType="separate"/>
          </w:r>
          <w:r w:rsidR="00790FBA">
            <w:rPr>
              <w:noProof/>
            </w:rPr>
            <w:t>5</w:t>
          </w:r>
          <w:r w:rsidR="0083653A">
            <w:rPr>
              <w:noProof/>
            </w:rPr>
            <w:fldChar w:fldCharType="end"/>
          </w:r>
        </w:p>
      </w:tc>
      <w:tc>
        <w:tcPr>
          <w:tcW w:w="284" w:type="dxa"/>
        </w:tcPr>
        <w:p w:rsidR="00D62697" w:rsidRDefault="00D62697" w:rsidP="00DD219E">
          <w:pPr>
            <w:pStyle w:val="Footer"/>
          </w:pPr>
        </w:p>
      </w:tc>
      <w:tc>
        <w:tcPr>
          <w:tcW w:w="2714" w:type="dxa"/>
        </w:tcPr>
        <w:p w:rsidR="00D62697" w:rsidRDefault="0083653A" w:rsidP="00DD219E">
          <w:pPr>
            <w:pStyle w:val="Footer"/>
          </w:pPr>
          <w:r>
            <w:fldChar w:fldCharType="begin"/>
          </w:r>
          <w:r>
            <w:instrText xml:space="preserve"> STYLEREF  "Footer Date"  \* MERGEFORMAT </w:instrText>
          </w:r>
          <w:r>
            <w:fldChar w:fldCharType="separate"/>
          </w:r>
          <w:r w:rsidR="00790FBA">
            <w:rPr>
              <w:noProof/>
            </w:rPr>
            <w:t>Version 0.2</w:t>
          </w:r>
          <w:r>
            <w:rPr>
              <w:noProof/>
            </w:rPr>
            <w:fldChar w:fldCharType="end"/>
          </w:r>
        </w:p>
      </w:tc>
      <w:tc>
        <w:tcPr>
          <w:tcW w:w="2712" w:type="dxa"/>
        </w:tcPr>
        <w:p w:rsidR="00D62697" w:rsidRDefault="00D62697" w:rsidP="00DD219E">
          <w:pPr>
            <w:pStyle w:val="Footer"/>
          </w:pPr>
          <w:r>
            <w:t xml:space="preserve">© ELEXON </w:t>
          </w:r>
          <w:r>
            <w:fldChar w:fldCharType="begin"/>
          </w:r>
          <w:r>
            <w:instrText xml:space="preserve"> DATE  \@ "yyyy" </w:instrText>
          </w:r>
          <w:r>
            <w:fldChar w:fldCharType="separate"/>
          </w:r>
          <w:r w:rsidR="0083653A">
            <w:rPr>
              <w:noProof/>
            </w:rPr>
            <w:t>2018</w:t>
          </w:r>
          <w:r>
            <w:fldChar w:fldCharType="end"/>
          </w:r>
        </w:p>
      </w:tc>
      <w:tc>
        <w:tcPr>
          <w:tcW w:w="2301" w:type="dxa"/>
          <w:vMerge/>
        </w:tcPr>
        <w:p w:rsidR="00D62697" w:rsidRDefault="00D62697" w:rsidP="00DD219E">
          <w:pPr>
            <w:pStyle w:val="Footer"/>
          </w:pPr>
        </w:p>
      </w:tc>
    </w:tr>
  </w:tbl>
  <w:p w:rsidR="00E53D37" w:rsidRDefault="00E53D37" w:rsidP="00025A8A">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FA38AF" w:rsidTr="008632A3">
      <w:trPr>
        <w:trHeight w:val="159"/>
      </w:trPr>
      <w:tc>
        <w:tcPr>
          <w:tcW w:w="2296" w:type="dxa"/>
          <w:tcBorders>
            <w:top w:val="single" w:sz="36" w:space="0" w:color="0090AB" w:themeColor="text2"/>
          </w:tcBorders>
        </w:tcPr>
        <w:p w:rsidR="00FA38AF" w:rsidRDefault="00FA38AF" w:rsidP="008632A3">
          <w:pPr>
            <w:pStyle w:val="1pt"/>
          </w:pPr>
        </w:p>
      </w:tc>
      <w:tc>
        <w:tcPr>
          <w:tcW w:w="284" w:type="dxa"/>
        </w:tcPr>
        <w:p w:rsidR="00FA38AF" w:rsidRDefault="00FA38AF" w:rsidP="008632A3">
          <w:pPr>
            <w:pStyle w:val="1pt"/>
          </w:pPr>
        </w:p>
      </w:tc>
      <w:tc>
        <w:tcPr>
          <w:tcW w:w="2714" w:type="dxa"/>
          <w:tcBorders>
            <w:top w:val="single" w:sz="36" w:space="0" w:color="0090AB" w:themeColor="text2"/>
          </w:tcBorders>
        </w:tcPr>
        <w:p w:rsidR="00FA38AF" w:rsidRDefault="00FA38AF" w:rsidP="008632A3">
          <w:pPr>
            <w:pStyle w:val="1pt"/>
          </w:pPr>
        </w:p>
      </w:tc>
      <w:tc>
        <w:tcPr>
          <w:tcW w:w="2712" w:type="dxa"/>
          <w:tcBorders>
            <w:top w:val="single" w:sz="36" w:space="0" w:color="0090AB" w:themeColor="text2"/>
          </w:tcBorders>
        </w:tcPr>
        <w:p w:rsidR="00FA38AF" w:rsidRDefault="00FA38AF" w:rsidP="008632A3">
          <w:pPr>
            <w:pStyle w:val="1pt"/>
          </w:pPr>
        </w:p>
      </w:tc>
      <w:tc>
        <w:tcPr>
          <w:tcW w:w="2301" w:type="dxa"/>
          <w:tcBorders>
            <w:top w:val="single" w:sz="36" w:space="0" w:color="0090AB" w:themeColor="text2"/>
          </w:tcBorders>
        </w:tcPr>
        <w:p w:rsidR="00FA38AF" w:rsidRPr="009845EB" w:rsidRDefault="00FA38AF" w:rsidP="008632A3">
          <w:pPr>
            <w:pStyle w:val="1pt"/>
          </w:pPr>
        </w:p>
      </w:tc>
    </w:tr>
    <w:tr w:rsidR="00FA38AF" w:rsidTr="008632A3">
      <w:trPr>
        <w:trHeight w:val="357"/>
      </w:trPr>
      <w:tc>
        <w:tcPr>
          <w:tcW w:w="2296" w:type="dxa"/>
        </w:tcPr>
        <w:p w:rsidR="00FA38AF" w:rsidRPr="00BF573B" w:rsidRDefault="00790FBA" w:rsidP="008632A3">
          <w:pPr>
            <w:pStyle w:val="Footer"/>
          </w:pPr>
          <w:fldSimple w:instr=" STYLEREF  &quot;Footer Ref 1&quot;  \* MERGEFORMAT ">
            <w:r w:rsidR="0083653A">
              <w:rPr>
                <w:noProof/>
              </w:rPr>
              <w:t>P344 Asset Metering</w:t>
            </w:r>
          </w:fldSimple>
        </w:p>
      </w:tc>
      <w:tc>
        <w:tcPr>
          <w:tcW w:w="284" w:type="dxa"/>
        </w:tcPr>
        <w:p w:rsidR="00FA38AF" w:rsidRDefault="00FA38AF" w:rsidP="008632A3">
          <w:pPr>
            <w:pStyle w:val="Footer"/>
          </w:pPr>
        </w:p>
      </w:tc>
      <w:tc>
        <w:tcPr>
          <w:tcW w:w="5426" w:type="dxa"/>
          <w:gridSpan w:val="2"/>
        </w:tcPr>
        <w:p w:rsidR="00FA38AF" w:rsidRDefault="00FA38AF" w:rsidP="008632A3">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FA38AF" w:rsidRDefault="00FA38AF" w:rsidP="008632A3">
          <w:pPr>
            <w:pStyle w:val="Footer"/>
          </w:pPr>
          <w:r>
            <w:rPr>
              <w:rFonts w:hint="eastAsia"/>
              <w:noProof/>
              <w:lang w:eastAsia="en-GB"/>
            </w:rPr>
            <w:drawing>
              <wp:inline distT="0" distB="0" distL="0" distR="0" wp14:anchorId="12A0D2B8" wp14:editId="3EC0AA2C">
                <wp:extent cx="1461960" cy="3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FA38AF" w:rsidTr="008632A3">
      <w:trPr>
        <w:trHeight w:val="295"/>
      </w:trPr>
      <w:tc>
        <w:tcPr>
          <w:tcW w:w="2296" w:type="dxa"/>
        </w:tcPr>
        <w:p w:rsidR="00FA38AF" w:rsidRPr="004873F8" w:rsidRDefault="00FA38AF" w:rsidP="008632A3">
          <w:pPr>
            <w:pStyle w:val="Footer"/>
          </w:pPr>
          <w:r w:rsidRPr="004873F8">
            <w:t xml:space="preserve">Page </w:t>
          </w:r>
          <w:r>
            <w:fldChar w:fldCharType="begin"/>
          </w:r>
          <w:r>
            <w:instrText xml:space="preserve"> PAGE  \* Arabic  \* MERGEFORMAT </w:instrText>
          </w:r>
          <w:r>
            <w:fldChar w:fldCharType="separate"/>
          </w:r>
          <w:r w:rsidR="0083653A">
            <w:rPr>
              <w:noProof/>
            </w:rPr>
            <w:t>3</w:t>
          </w:r>
          <w:r>
            <w:rPr>
              <w:noProof/>
            </w:rPr>
            <w:fldChar w:fldCharType="end"/>
          </w:r>
          <w:r w:rsidRPr="004873F8">
            <w:t xml:space="preserve"> of </w:t>
          </w:r>
          <w:r w:rsidR="0083653A">
            <w:fldChar w:fldCharType="begin"/>
          </w:r>
          <w:r w:rsidR="0083653A">
            <w:instrText xml:space="preserve"> NUMPAGES  \* Arabic  \* MERGEFORMAT </w:instrText>
          </w:r>
          <w:r w:rsidR="0083653A">
            <w:fldChar w:fldCharType="separate"/>
          </w:r>
          <w:r w:rsidR="0083653A">
            <w:rPr>
              <w:noProof/>
            </w:rPr>
            <w:t>5</w:t>
          </w:r>
          <w:r w:rsidR="0083653A">
            <w:rPr>
              <w:noProof/>
            </w:rPr>
            <w:fldChar w:fldCharType="end"/>
          </w:r>
        </w:p>
      </w:tc>
      <w:tc>
        <w:tcPr>
          <w:tcW w:w="284" w:type="dxa"/>
        </w:tcPr>
        <w:p w:rsidR="00FA38AF" w:rsidRDefault="00FA38AF" w:rsidP="008632A3">
          <w:pPr>
            <w:pStyle w:val="Footer"/>
          </w:pPr>
        </w:p>
      </w:tc>
      <w:tc>
        <w:tcPr>
          <w:tcW w:w="2714" w:type="dxa"/>
        </w:tcPr>
        <w:p w:rsidR="00FA38AF" w:rsidRDefault="00FA38AF" w:rsidP="008632A3">
          <w:pPr>
            <w:pStyle w:val="Footer"/>
          </w:pPr>
        </w:p>
      </w:tc>
      <w:tc>
        <w:tcPr>
          <w:tcW w:w="2712" w:type="dxa"/>
        </w:tcPr>
        <w:p w:rsidR="00FA38AF" w:rsidRDefault="00FA38AF" w:rsidP="008632A3">
          <w:pPr>
            <w:pStyle w:val="Footer"/>
          </w:pPr>
          <w:r>
            <w:t xml:space="preserve">© ELEXON </w:t>
          </w:r>
          <w:r>
            <w:fldChar w:fldCharType="begin"/>
          </w:r>
          <w:r>
            <w:instrText xml:space="preserve"> DATE  \@ "yyyy" </w:instrText>
          </w:r>
          <w:r>
            <w:fldChar w:fldCharType="separate"/>
          </w:r>
          <w:r w:rsidR="0083653A">
            <w:rPr>
              <w:noProof/>
            </w:rPr>
            <w:t>2018</w:t>
          </w:r>
          <w:r>
            <w:fldChar w:fldCharType="end"/>
          </w:r>
        </w:p>
      </w:tc>
      <w:tc>
        <w:tcPr>
          <w:tcW w:w="2301" w:type="dxa"/>
          <w:vMerge/>
        </w:tcPr>
        <w:p w:rsidR="00FA38AF" w:rsidRDefault="00FA38AF" w:rsidP="008632A3">
          <w:pPr>
            <w:pStyle w:val="Footer"/>
          </w:pPr>
        </w:p>
      </w:tc>
    </w:tr>
  </w:tbl>
  <w:p w:rsidR="00FA38AF" w:rsidRDefault="00FA38AF" w:rsidP="00025A8A">
    <w:pPr>
      <w:pStyle w:val="1p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9A1" w:rsidRDefault="006479A1" w:rsidP="00D00160">
      <w:pPr>
        <w:spacing w:after="0"/>
      </w:pPr>
      <w:r>
        <w:separator/>
      </w:r>
    </w:p>
    <w:p w:rsidR="006479A1" w:rsidRDefault="006479A1"/>
  </w:footnote>
  <w:footnote w:type="continuationSeparator" w:id="0">
    <w:p w:rsidR="006479A1" w:rsidRDefault="006479A1" w:rsidP="00D00160">
      <w:pPr>
        <w:spacing w:after="0"/>
      </w:pPr>
      <w:r>
        <w:continuationSeparator/>
      </w:r>
    </w:p>
    <w:p w:rsidR="006479A1" w:rsidRDefault="006479A1"/>
  </w:footnote>
  <w:footnote w:id="1">
    <w:p w:rsidR="00237326" w:rsidRPr="0036611C" w:rsidRDefault="00237326">
      <w:pPr>
        <w:pStyle w:val="FootnoteText"/>
        <w:rPr>
          <w:sz w:val="18"/>
          <w:szCs w:val="18"/>
        </w:rPr>
      </w:pPr>
      <w:r>
        <w:rPr>
          <w:rStyle w:val="FootnoteReference"/>
        </w:rPr>
        <w:footnoteRef/>
      </w:r>
      <w:r>
        <w:t xml:space="preserve"> </w:t>
      </w:r>
      <w:r w:rsidRPr="0036611C">
        <w:rPr>
          <w:sz w:val="18"/>
          <w:szCs w:val="18"/>
        </w:rPr>
        <w:t xml:space="preserve">Section </w:t>
      </w:r>
      <w:r w:rsidRPr="0036611C">
        <w:rPr>
          <w:sz w:val="18"/>
          <w:szCs w:val="18"/>
        </w:rPr>
        <w:fldChar w:fldCharType="begin"/>
      </w:r>
      <w:r w:rsidRPr="0036611C">
        <w:rPr>
          <w:sz w:val="18"/>
          <w:szCs w:val="18"/>
        </w:rPr>
        <w:instrText xml:space="preserve"> REF _Ref505961198 \r \h </w:instrText>
      </w:r>
      <w:r w:rsidR="0036611C">
        <w:rPr>
          <w:sz w:val="18"/>
          <w:szCs w:val="18"/>
        </w:rPr>
        <w:instrText xml:space="preserve"> \* MERGEFORMAT </w:instrText>
      </w:r>
      <w:r w:rsidRPr="0036611C">
        <w:rPr>
          <w:sz w:val="18"/>
          <w:szCs w:val="18"/>
        </w:rPr>
      </w:r>
      <w:r w:rsidRPr="0036611C">
        <w:rPr>
          <w:sz w:val="18"/>
          <w:szCs w:val="18"/>
        </w:rPr>
        <w:fldChar w:fldCharType="separate"/>
      </w:r>
      <w:r w:rsidR="00790FBA">
        <w:rPr>
          <w:sz w:val="18"/>
          <w:szCs w:val="18"/>
        </w:rPr>
        <w:t>3</w:t>
      </w:r>
      <w:r w:rsidRPr="0036611C">
        <w:rPr>
          <w:sz w:val="18"/>
          <w:szCs w:val="18"/>
        </w:rPr>
        <w:fldChar w:fldCharType="end"/>
      </w:r>
      <w:r w:rsidRPr="0036611C">
        <w:rPr>
          <w:sz w:val="18"/>
          <w:szCs w:val="18"/>
        </w:rPr>
        <w:t xml:space="preserve"> of this paper discusses “difference metering”, which does allow data from a meter installed close to the controllable asset to be used in Settlement.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5A3992" w:rsidRPr="009D47D6" w:rsidTr="005A3992">
      <w:trPr>
        <w:cantSplit/>
        <w:trHeight w:hRule="exact" w:val="284"/>
      </w:trPr>
      <w:tc>
        <w:tcPr>
          <w:tcW w:w="10318" w:type="dxa"/>
          <w:tcBorders>
            <w:top w:val="nil"/>
            <w:bottom w:val="nil"/>
          </w:tcBorders>
        </w:tcPr>
        <w:p w:rsidR="005A3992" w:rsidRDefault="005A3992" w:rsidP="005A3992">
          <w:pPr>
            <w:pStyle w:val="BodyText"/>
          </w:pPr>
        </w:p>
      </w:tc>
    </w:tr>
    <w:tr w:rsidR="00E53D37" w:rsidRPr="009D47D6" w:rsidTr="003D0B17">
      <w:trPr>
        <w:cantSplit/>
        <w:trHeight w:val="550"/>
      </w:trPr>
      <w:tc>
        <w:tcPr>
          <w:tcW w:w="10318" w:type="dxa"/>
          <w:tcBorders>
            <w:top w:val="nil"/>
          </w:tcBorders>
        </w:tcPr>
        <w:p w:rsidR="00E53D37" w:rsidRPr="009D47D6" w:rsidRDefault="0083653A" w:rsidP="009D47D6">
          <w:pPr>
            <w:pStyle w:val="Title"/>
          </w:pPr>
          <w:r>
            <w:fldChar w:fldCharType="begin"/>
          </w:r>
          <w:r>
            <w:instrText xml:space="preserve"> STYLEREF  Title  \* MERGEFORMAT </w:instrText>
          </w:r>
          <w:r>
            <w:fldChar w:fldCharType="separate"/>
          </w:r>
          <w:r w:rsidR="00790FBA">
            <w:rPr>
              <w:noProof/>
            </w:rPr>
            <w:t>Extending the P344 Solution to allow Settlement of Secondary BM UNits using Metering at the Asset</w:t>
          </w:r>
          <w:r>
            <w:rPr>
              <w:noProof/>
            </w:rPr>
            <w:fldChar w:fldCharType="end"/>
          </w:r>
        </w:p>
      </w:tc>
    </w:tr>
    <w:tr w:rsidR="007B1DAF" w:rsidRPr="009D47D6" w:rsidTr="003A1CE2">
      <w:trPr>
        <w:cantSplit/>
        <w:trHeight w:hRule="exact" w:val="397"/>
      </w:trPr>
      <w:tc>
        <w:tcPr>
          <w:tcW w:w="10318" w:type="dxa"/>
        </w:tcPr>
        <w:p w:rsidR="007B1DAF" w:rsidRPr="009D47D6" w:rsidRDefault="007B1DAF" w:rsidP="007B1DAF">
          <w:pPr>
            <w:pStyle w:val="BodyText"/>
          </w:pPr>
        </w:p>
      </w:tc>
    </w:tr>
  </w:tbl>
  <w:p w:rsidR="007B1DAF" w:rsidRPr="000C4DC9" w:rsidRDefault="007B1DAF" w:rsidP="007B1DAF">
    <w:pPr>
      <w:pStyle w:val="1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FA38AF" w:rsidRPr="009D47D6" w:rsidTr="008632A3">
      <w:trPr>
        <w:cantSplit/>
        <w:trHeight w:hRule="exact" w:val="284"/>
      </w:trPr>
      <w:tc>
        <w:tcPr>
          <w:tcW w:w="10318" w:type="dxa"/>
          <w:tcBorders>
            <w:top w:val="nil"/>
            <w:bottom w:val="nil"/>
          </w:tcBorders>
        </w:tcPr>
        <w:p w:rsidR="00FA38AF" w:rsidRDefault="00FA38AF" w:rsidP="008632A3">
          <w:pPr>
            <w:pStyle w:val="BodyText"/>
          </w:pPr>
        </w:p>
      </w:tc>
    </w:tr>
    <w:tr w:rsidR="00FA38AF" w:rsidRPr="009D47D6" w:rsidTr="003D0B17">
      <w:trPr>
        <w:cantSplit/>
        <w:trHeight w:val="550"/>
      </w:trPr>
      <w:tc>
        <w:tcPr>
          <w:tcW w:w="10318" w:type="dxa"/>
          <w:tcBorders>
            <w:top w:val="nil"/>
          </w:tcBorders>
        </w:tcPr>
        <w:p w:rsidR="00FA38AF" w:rsidRPr="009D47D6" w:rsidRDefault="0083653A" w:rsidP="008632A3">
          <w:pPr>
            <w:pStyle w:val="Title"/>
          </w:pPr>
          <w:r>
            <w:fldChar w:fldCharType="begin"/>
          </w:r>
          <w:r>
            <w:instrText xml:space="preserve"> STYLEREF  Title  \* </w:instrText>
          </w:r>
          <w:r>
            <w:instrText xml:space="preserve">MERGEFORMAT </w:instrText>
          </w:r>
          <w:r>
            <w:fldChar w:fldCharType="separate"/>
          </w:r>
          <w:r>
            <w:rPr>
              <w:noProof/>
            </w:rPr>
            <w:t>Extending the P344 Solution to allow Settlement of Secondary BM UNits using Metering at the Asset</w:t>
          </w:r>
          <w:r>
            <w:rPr>
              <w:noProof/>
            </w:rPr>
            <w:fldChar w:fldCharType="end"/>
          </w:r>
        </w:p>
      </w:tc>
    </w:tr>
    <w:tr w:rsidR="00FA38AF" w:rsidRPr="009D47D6" w:rsidTr="008632A3">
      <w:trPr>
        <w:cantSplit/>
        <w:trHeight w:hRule="exact" w:val="369"/>
      </w:trPr>
      <w:tc>
        <w:tcPr>
          <w:tcW w:w="10318" w:type="dxa"/>
        </w:tcPr>
        <w:p w:rsidR="00FA38AF" w:rsidRPr="009D47D6" w:rsidRDefault="00FA38AF" w:rsidP="008632A3">
          <w:pPr>
            <w:pStyle w:val="BodyText"/>
          </w:pPr>
        </w:p>
      </w:tc>
    </w:tr>
  </w:tbl>
  <w:p w:rsidR="00FA38AF" w:rsidRDefault="00FA38AF" w:rsidP="00025A8A">
    <w:pPr>
      <w:pStyle w:val="1p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76743A"/>
    <w:lvl w:ilvl="0">
      <w:start w:val="1"/>
      <w:numFmt w:val="decimal"/>
      <w:lvlText w:val="%1."/>
      <w:lvlJc w:val="left"/>
      <w:pPr>
        <w:tabs>
          <w:tab w:val="num" w:pos="1492"/>
        </w:tabs>
        <w:ind w:left="1492" w:hanging="360"/>
      </w:pPr>
    </w:lvl>
  </w:abstractNum>
  <w:abstractNum w:abstractNumId="1">
    <w:nsid w:val="FFFFFF7D"/>
    <w:multiLevelType w:val="singleLevel"/>
    <w:tmpl w:val="CBDE83E0"/>
    <w:lvl w:ilvl="0">
      <w:start w:val="1"/>
      <w:numFmt w:val="decimal"/>
      <w:lvlText w:val="%1."/>
      <w:lvlJc w:val="left"/>
      <w:pPr>
        <w:tabs>
          <w:tab w:val="num" w:pos="1209"/>
        </w:tabs>
        <w:ind w:left="1209" w:hanging="360"/>
      </w:pPr>
    </w:lvl>
  </w:abstractNum>
  <w:abstractNum w:abstractNumId="2">
    <w:nsid w:val="FFFFFF80"/>
    <w:multiLevelType w:val="singleLevel"/>
    <w:tmpl w:val="BDA29E28"/>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DC6A65CC"/>
    <w:lvl w:ilvl="0">
      <w:start w:val="1"/>
      <w:numFmt w:val="bullet"/>
      <w:lvlText w:val=""/>
      <w:lvlJc w:val="left"/>
      <w:pPr>
        <w:tabs>
          <w:tab w:val="num" w:pos="1209"/>
        </w:tabs>
        <w:ind w:left="1209" w:hanging="360"/>
      </w:pPr>
      <w:rPr>
        <w:rFonts w:ascii="Symbol" w:hAnsi="Symbol" w:hint="default"/>
      </w:rPr>
    </w:lvl>
  </w:abstractNum>
  <w:abstractNum w:abstractNumId="4">
    <w:nsid w:val="0DF34DA6"/>
    <w:multiLevelType w:val="multilevel"/>
    <w:tmpl w:val="2E4EC6B8"/>
    <w:numStyleLink w:val="ListBullets"/>
  </w:abstractNum>
  <w:abstractNum w:abstractNumId="5">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6">
    <w:nsid w:val="1E9B4FFB"/>
    <w:multiLevelType w:val="multilevel"/>
    <w:tmpl w:val="6DDC093C"/>
    <w:numStyleLink w:val="ListNumbers"/>
  </w:abstractNum>
  <w:abstractNum w:abstractNumId="7">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8">
    <w:nsid w:val="2C0F7816"/>
    <w:multiLevelType w:val="multilevel"/>
    <w:tmpl w:val="A28EC53E"/>
    <w:numStyleLink w:val="ListHeadings"/>
  </w:abstractNum>
  <w:abstractNum w:abstractNumId="9">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1">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E225E17"/>
    <w:multiLevelType w:val="multilevel"/>
    <w:tmpl w:val="A28EC53E"/>
    <w:numStyleLink w:val="ListHeadings"/>
  </w:abstractNum>
  <w:abstractNum w:abstractNumId="13">
    <w:nsid w:val="46A73215"/>
    <w:multiLevelType w:val="multilevel"/>
    <w:tmpl w:val="2E4EC6B8"/>
    <w:numStyleLink w:val="ListBullets"/>
  </w:abstractNum>
  <w:abstractNum w:abstractNumId="14">
    <w:nsid w:val="4E060A0C"/>
    <w:multiLevelType w:val="multilevel"/>
    <w:tmpl w:val="2E4EC6B8"/>
    <w:numStyleLink w:val="ListBullets"/>
  </w:abstractNum>
  <w:abstractNum w:abstractNumId="15">
    <w:nsid w:val="5D596BEA"/>
    <w:multiLevelType w:val="multilevel"/>
    <w:tmpl w:val="A28EC53E"/>
    <w:numStyleLink w:val="ListHeadings"/>
  </w:abstractNum>
  <w:abstractNum w:abstractNumId="16">
    <w:nsid w:val="60E33CAB"/>
    <w:multiLevelType w:val="multilevel"/>
    <w:tmpl w:val="2E4EC6B8"/>
    <w:numStyleLink w:val="ListBullets"/>
  </w:abstractNum>
  <w:abstractNum w:abstractNumId="17">
    <w:nsid w:val="73D63850"/>
    <w:multiLevelType w:val="multilevel"/>
    <w:tmpl w:val="269C7F9C"/>
    <w:numStyleLink w:val="ListTable"/>
  </w:abstractNum>
  <w:abstractNum w:abstractNumId="18">
    <w:nsid w:val="73FF3C1E"/>
    <w:multiLevelType w:val="multilevel"/>
    <w:tmpl w:val="2E4EC6B8"/>
    <w:numStyleLink w:val="ListBullets"/>
  </w:abstractNum>
  <w:abstractNum w:abstractNumId="19">
    <w:nsid w:val="7D004CA6"/>
    <w:multiLevelType w:val="multilevel"/>
    <w:tmpl w:val="2E4EC6B8"/>
    <w:numStyleLink w:val="ListBullets"/>
  </w:abstractNum>
  <w:abstractNum w:abstractNumId="20">
    <w:nsid w:val="7DE21902"/>
    <w:multiLevelType w:val="multilevel"/>
    <w:tmpl w:val="6DDC093C"/>
    <w:numStyleLink w:val="ListNumbers"/>
  </w:abstractNum>
  <w:abstractNum w:abstractNumId="21">
    <w:nsid w:val="7F0825B4"/>
    <w:multiLevelType w:val="multilevel"/>
    <w:tmpl w:val="2E4EC6B8"/>
    <w:numStyleLink w:val="ListBullets"/>
  </w:abstractNum>
  <w:num w:numId="1">
    <w:abstractNumId w:val="10"/>
  </w:num>
  <w:num w:numId="2">
    <w:abstractNumId w:val="5"/>
  </w:num>
  <w:num w:numId="3">
    <w:abstractNumId w:val="7"/>
  </w:num>
  <w:num w:numId="4">
    <w:abstractNumId w:val="15"/>
  </w:num>
  <w:num w:numId="5">
    <w:abstractNumId w:val="11"/>
  </w:num>
  <w:num w:numId="6">
    <w:abstractNumId w:val="14"/>
  </w:num>
  <w:num w:numId="7">
    <w:abstractNumId w:val="6"/>
  </w:num>
  <w:num w:numId="8">
    <w:abstractNumId w:val="3"/>
  </w:num>
  <w:num w:numId="9">
    <w:abstractNumId w:val="2"/>
  </w:num>
  <w:num w:numId="10">
    <w:abstractNumId w:val="1"/>
  </w:num>
  <w:num w:numId="11">
    <w:abstractNumId w:val="0"/>
  </w:num>
  <w:num w:numId="12">
    <w:abstractNumId w:val="13"/>
  </w:num>
  <w:num w:numId="13">
    <w:abstractNumId w:val="16"/>
  </w:num>
  <w:num w:numId="14">
    <w:abstractNumId w:val="4"/>
  </w:num>
  <w:num w:numId="15">
    <w:abstractNumId w:val="21"/>
  </w:num>
  <w:num w:numId="16">
    <w:abstractNumId w:val="18"/>
  </w:num>
  <w:num w:numId="17">
    <w:abstractNumId w:val="8"/>
  </w:num>
  <w:num w:numId="18">
    <w:abstractNumId w:val="19"/>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5"/>
  </w:num>
  <w:num w:numId="25">
    <w:abstractNumId w:val="7"/>
  </w:num>
  <w:num w:numId="26">
    <w:abstractNumId w:val="9"/>
  </w:num>
  <w:num w:numId="27">
    <w:abstractNumId w:val="12"/>
  </w:num>
  <w:num w:numId="28">
    <w:abstractNumId w:val="12"/>
  </w:num>
  <w:num w:numId="29">
    <w:abstractNumId w:val="12"/>
  </w:num>
  <w:num w:numId="30">
    <w:abstractNumId w:val="17"/>
  </w:num>
  <w:num w:numId="31">
    <w:abstractNumId w:val="19"/>
  </w:num>
  <w:num w:numId="32">
    <w:abstractNumId w:val="19"/>
  </w:num>
  <w:num w:numId="33">
    <w:abstractNumId w:val="19"/>
  </w:num>
  <w:num w:numId="34">
    <w:abstractNumId w:val="12"/>
  </w:num>
  <w:num w:numId="35">
    <w:abstractNumId w:val="12"/>
  </w:num>
  <w:num w:numId="36">
    <w:abstractNumId w:val="12"/>
  </w:num>
  <w:num w:numId="37">
    <w:abstractNumId w:val="12"/>
  </w:num>
  <w:num w:numId="38">
    <w:abstractNumId w:val="19"/>
  </w:num>
  <w:num w:numId="39">
    <w:abstractNumId w:val="19"/>
  </w:num>
  <w:num w:numId="40">
    <w:abstractNumId w:val="19"/>
  </w:num>
  <w:num w:numId="41">
    <w:abstractNumId w:val="19"/>
  </w:num>
  <w:num w:numId="42">
    <w:abstractNumId w:val="12"/>
  </w:num>
  <w:num w:numId="43">
    <w:abstractNumId w:val="19"/>
  </w:num>
  <w:num w:numId="44">
    <w:abstractNumId w:val="12"/>
  </w:num>
  <w:num w:numId="45">
    <w:abstractNumId w:val="12"/>
  </w:num>
  <w:num w:numId="46">
    <w:abstractNumId w:val="19"/>
  </w:num>
  <w:num w:numId="4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1228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A1"/>
    <w:rsid w:val="00003DBA"/>
    <w:rsid w:val="000078F3"/>
    <w:rsid w:val="00011072"/>
    <w:rsid w:val="000128C9"/>
    <w:rsid w:val="00015631"/>
    <w:rsid w:val="00015705"/>
    <w:rsid w:val="0001665B"/>
    <w:rsid w:val="00022399"/>
    <w:rsid w:val="0002328B"/>
    <w:rsid w:val="00024FCF"/>
    <w:rsid w:val="00025108"/>
    <w:rsid w:val="00025A8A"/>
    <w:rsid w:val="00026FC0"/>
    <w:rsid w:val="000343CB"/>
    <w:rsid w:val="00035FC0"/>
    <w:rsid w:val="00041EC1"/>
    <w:rsid w:val="00045857"/>
    <w:rsid w:val="00047923"/>
    <w:rsid w:val="00050889"/>
    <w:rsid w:val="00051C54"/>
    <w:rsid w:val="00051D61"/>
    <w:rsid w:val="000573F4"/>
    <w:rsid w:val="0006412A"/>
    <w:rsid w:val="0006470B"/>
    <w:rsid w:val="00074A17"/>
    <w:rsid w:val="00083A4B"/>
    <w:rsid w:val="00084009"/>
    <w:rsid w:val="00084BB0"/>
    <w:rsid w:val="00091599"/>
    <w:rsid w:val="000A03BE"/>
    <w:rsid w:val="000A32E3"/>
    <w:rsid w:val="000B0BF6"/>
    <w:rsid w:val="000B64DB"/>
    <w:rsid w:val="000C0795"/>
    <w:rsid w:val="000C45AB"/>
    <w:rsid w:val="000C4DC9"/>
    <w:rsid w:val="000C4F41"/>
    <w:rsid w:val="000C543E"/>
    <w:rsid w:val="000C7695"/>
    <w:rsid w:val="000D4049"/>
    <w:rsid w:val="000D559A"/>
    <w:rsid w:val="000E25F9"/>
    <w:rsid w:val="000E3008"/>
    <w:rsid w:val="000F670D"/>
    <w:rsid w:val="00105F47"/>
    <w:rsid w:val="001063E6"/>
    <w:rsid w:val="001069B5"/>
    <w:rsid w:val="001120E5"/>
    <w:rsid w:val="00114B30"/>
    <w:rsid w:val="001169A1"/>
    <w:rsid w:val="001226F1"/>
    <w:rsid w:val="00123FE3"/>
    <w:rsid w:val="0012434E"/>
    <w:rsid w:val="00125B2A"/>
    <w:rsid w:val="0012760C"/>
    <w:rsid w:val="00127CD0"/>
    <w:rsid w:val="00130B0E"/>
    <w:rsid w:val="00130CF5"/>
    <w:rsid w:val="0014452C"/>
    <w:rsid w:val="00151EA9"/>
    <w:rsid w:val="00155174"/>
    <w:rsid w:val="0016442A"/>
    <w:rsid w:val="00164C03"/>
    <w:rsid w:val="00166D0F"/>
    <w:rsid w:val="00184103"/>
    <w:rsid w:val="0019370E"/>
    <w:rsid w:val="00193B3A"/>
    <w:rsid w:val="001A04A1"/>
    <w:rsid w:val="001A3219"/>
    <w:rsid w:val="001A5418"/>
    <w:rsid w:val="001B01E6"/>
    <w:rsid w:val="001D09C2"/>
    <w:rsid w:val="001D222B"/>
    <w:rsid w:val="001D273D"/>
    <w:rsid w:val="001D362E"/>
    <w:rsid w:val="001E0DED"/>
    <w:rsid w:val="001E2050"/>
    <w:rsid w:val="001F5FF8"/>
    <w:rsid w:val="00200719"/>
    <w:rsid w:val="0020255E"/>
    <w:rsid w:val="002050E1"/>
    <w:rsid w:val="00224CBF"/>
    <w:rsid w:val="00227464"/>
    <w:rsid w:val="00237326"/>
    <w:rsid w:val="00241ED6"/>
    <w:rsid w:val="00243F75"/>
    <w:rsid w:val="00253B86"/>
    <w:rsid w:val="00255F78"/>
    <w:rsid w:val="0025704F"/>
    <w:rsid w:val="00270DC2"/>
    <w:rsid w:val="00272B0C"/>
    <w:rsid w:val="00275E71"/>
    <w:rsid w:val="00276651"/>
    <w:rsid w:val="002811FE"/>
    <w:rsid w:val="00281DD9"/>
    <w:rsid w:val="002836E6"/>
    <w:rsid w:val="00283B5E"/>
    <w:rsid w:val="002850A8"/>
    <w:rsid w:val="002857D0"/>
    <w:rsid w:val="00287A11"/>
    <w:rsid w:val="00290EEC"/>
    <w:rsid w:val="00293848"/>
    <w:rsid w:val="002A1873"/>
    <w:rsid w:val="002A495A"/>
    <w:rsid w:val="002A4FFD"/>
    <w:rsid w:val="002B2467"/>
    <w:rsid w:val="002B60FA"/>
    <w:rsid w:val="002B64C3"/>
    <w:rsid w:val="002C2A71"/>
    <w:rsid w:val="002C4253"/>
    <w:rsid w:val="002D4156"/>
    <w:rsid w:val="002D4ED7"/>
    <w:rsid w:val="002E1537"/>
    <w:rsid w:val="002E4FC5"/>
    <w:rsid w:val="002E52AF"/>
    <w:rsid w:val="002E6E59"/>
    <w:rsid w:val="002E7A18"/>
    <w:rsid w:val="002F138B"/>
    <w:rsid w:val="002F2F81"/>
    <w:rsid w:val="002F6971"/>
    <w:rsid w:val="003014AA"/>
    <w:rsid w:val="00301DBB"/>
    <w:rsid w:val="00305EA8"/>
    <w:rsid w:val="00306E69"/>
    <w:rsid w:val="00312A7C"/>
    <w:rsid w:val="00326268"/>
    <w:rsid w:val="00332DE3"/>
    <w:rsid w:val="00333E34"/>
    <w:rsid w:val="00334D94"/>
    <w:rsid w:val="00350F5E"/>
    <w:rsid w:val="00351A33"/>
    <w:rsid w:val="0035504E"/>
    <w:rsid w:val="00356E74"/>
    <w:rsid w:val="00360453"/>
    <w:rsid w:val="00362D93"/>
    <w:rsid w:val="0036611C"/>
    <w:rsid w:val="00370AB7"/>
    <w:rsid w:val="00375CC5"/>
    <w:rsid w:val="003812E8"/>
    <w:rsid w:val="00382AB3"/>
    <w:rsid w:val="00383845"/>
    <w:rsid w:val="00397832"/>
    <w:rsid w:val="003A1CE2"/>
    <w:rsid w:val="003A5A5F"/>
    <w:rsid w:val="003A60F6"/>
    <w:rsid w:val="003B1693"/>
    <w:rsid w:val="003B566A"/>
    <w:rsid w:val="003C2435"/>
    <w:rsid w:val="003C6FA2"/>
    <w:rsid w:val="003D0B17"/>
    <w:rsid w:val="003D20BC"/>
    <w:rsid w:val="003D2F63"/>
    <w:rsid w:val="003E3D26"/>
    <w:rsid w:val="0040030D"/>
    <w:rsid w:val="00401A30"/>
    <w:rsid w:val="004022EE"/>
    <w:rsid w:val="00406185"/>
    <w:rsid w:val="00407C4F"/>
    <w:rsid w:val="00412CE1"/>
    <w:rsid w:val="004133F4"/>
    <w:rsid w:val="004204F4"/>
    <w:rsid w:val="0043259F"/>
    <w:rsid w:val="0043358D"/>
    <w:rsid w:val="00456823"/>
    <w:rsid w:val="004626FC"/>
    <w:rsid w:val="00464C7E"/>
    <w:rsid w:val="00465A5E"/>
    <w:rsid w:val="00467F86"/>
    <w:rsid w:val="00474B80"/>
    <w:rsid w:val="0048235F"/>
    <w:rsid w:val="0048274B"/>
    <w:rsid w:val="00483183"/>
    <w:rsid w:val="004844C2"/>
    <w:rsid w:val="004849C8"/>
    <w:rsid w:val="00486E3A"/>
    <w:rsid w:val="004873F8"/>
    <w:rsid w:val="004904CA"/>
    <w:rsid w:val="00492353"/>
    <w:rsid w:val="00493A65"/>
    <w:rsid w:val="0049503B"/>
    <w:rsid w:val="0049627F"/>
    <w:rsid w:val="004A135F"/>
    <w:rsid w:val="004A5FDA"/>
    <w:rsid w:val="004B4F5D"/>
    <w:rsid w:val="004B51B6"/>
    <w:rsid w:val="004C143F"/>
    <w:rsid w:val="004C27FE"/>
    <w:rsid w:val="004C753B"/>
    <w:rsid w:val="004D4201"/>
    <w:rsid w:val="004D4C4F"/>
    <w:rsid w:val="004E3651"/>
    <w:rsid w:val="004E5EA7"/>
    <w:rsid w:val="004F74A4"/>
    <w:rsid w:val="00506E22"/>
    <w:rsid w:val="00510487"/>
    <w:rsid w:val="00511557"/>
    <w:rsid w:val="005129DD"/>
    <w:rsid w:val="00526528"/>
    <w:rsid w:val="00526D98"/>
    <w:rsid w:val="00527657"/>
    <w:rsid w:val="00541E77"/>
    <w:rsid w:val="005423DC"/>
    <w:rsid w:val="00543914"/>
    <w:rsid w:val="00543C06"/>
    <w:rsid w:val="00555C8C"/>
    <w:rsid w:val="00556B2F"/>
    <w:rsid w:val="005600ED"/>
    <w:rsid w:val="0057310D"/>
    <w:rsid w:val="005745BE"/>
    <w:rsid w:val="005806C8"/>
    <w:rsid w:val="00580B4F"/>
    <w:rsid w:val="00583067"/>
    <w:rsid w:val="005862C7"/>
    <w:rsid w:val="00593D67"/>
    <w:rsid w:val="005944B8"/>
    <w:rsid w:val="00596B83"/>
    <w:rsid w:val="005A3992"/>
    <w:rsid w:val="005A3FBE"/>
    <w:rsid w:val="005A5015"/>
    <w:rsid w:val="005B6B23"/>
    <w:rsid w:val="005C63AE"/>
    <w:rsid w:val="005D267A"/>
    <w:rsid w:val="005D6CAB"/>
    <w:rsid w:val="005E1A46"/>
    <w:rsid w:val="005E2F8F"/>
    <w:rsid w:val="005F4F9F"/>
    <w:rsid w:val="005F6761"/>
    <w:rsid w:val="00603C7D"/>
    <w:rsid w:val="00604929"/>
    <w:rsid w:val="006112FE"/>
    <w:rsid w:val="006119C2"/>
    <w:rsid w:val="00616D42"/>
    <w:rsid w:val="00617BEE"/>
    <w:rsid w:val="00627B7E"/>
    <w:rsid w:val="00631F6F"/>
    <w:rsid w:val="00643DB1"/>
    <w:rsid w:val="006479A1"/>
    <w:rsid w:val="00654906"/>
    <w:rsid w:val="00660CB1"/>
    <w:rsid w:val="006713C4"/>
    <w:rsid w:val="00671888"/>
    <w:rsid w:val="006807CF"/>
    <w:rsid w:val="00691A37"/>
    <w:rsid w:val="00693B09"/>
    <w:rsid w:val="0069564B"/>
    <w:rsid w:val="00696C07"/>
    <w:rsid w:val="006A1050"/>
    <w:rsid w:val="006A1AF5"/>
    <w:rsid w:val="006A3242"/>
    <w:rsid w:val="006C0DD4"/>
    <w:rsid w:val="006C2D4C"/>
    <w:rsid w:val="006C5231"/>
    <w:rsid w:val="006C7661"/>
    <w:rsid w:val="006D188B"/>
    <w:rsid w:val="006D5BC0"/>
    <w:rsid w:val="006E1377"/>
    <w:rsid w:val="006E445E"/>
    <w:rsid w:val="006E58F9"/>
    <w:rsid w:val="006F2B4C"/>
    <w:rsid w:val="006F5FD5"/>
    <w:rsid w:val="00700125"/>
    <w:rsid w:val="00701B7D"/>
    <w:rsid w:val="00705107"/>
    <w:rsid w:val="00713AA5"/>
    <w:rsid w:val="00714E30"/>
    <w:rsid w:val="0072343F"/>
    <w:rsid w:val="00724E12"/>
    <w:rsid w:val="0073692C"/>
    <w:rsid w:val="00740CE6"/>
    <w:rsid w:val="00740D57"/>
    <w:rsid w:val="0074339D"/>
    <w:rsid w:val="0074369E"/>
    <w:rsid w:val="007455F6"/>
    <w:rsid w:val="00751685"/>
    <w:rsid w:val="0075650A"/>
    <w:rsid w:val="0077420B"/>
    <w:rsid w:val="00776261"/>
    <w:rsid w:val="007845B9"/>
    <w:rsid w:val="00790FBA"/>
    <w:rsid w:val="00793CE4"/>
    <w:rsid w:val="00794941"/>
    <w:rsid w:val="007A5271"/>
    <w:rsid w:val="007A750B"/>
    <w:rsid w:val="007A7A8E"/>
    <w:rsid w:val="007B1DAF"/>
    <w:rsid w:val="007C16D2"/>
    <w:rsid w:val="007C5F0B"/>
    <w:rsid w:val="007C73F7"/>
    <w:rsid w:val="007D0E52"/>
    <w:rsid w:val="007D59DF"/>
    <w:rsid w:val="007E0107"/>
    <w:rsid w:val="007E0266"/>
    <w:rsid w:val="007F1200"/>
    <w:rsid w:val="007F32EE"/>
    <w:rsid w:val="007F3DA5"/>
    <w:rsid w:val="007F7133"/>
    <w:rsid w:val="008066CF"/>
    <w:rsid w:val="00807E70"/>
    <w:rsid w:val="0082633E"/>
    <w:rsid w:val="0083653A"/>
    <w:rsid w:val="00845546"/>
    <w:rsid w:val="0087420B"/>
    <w:rsid w:val="00874A5B"/>
    <w:rsid w:val="00882677"/>
    <w:rsid w:val="00886BFD"/>
    <w:rsid w:val="008902C0"/>
    <w:rsid w:val="0089353A"/>
    <w:rsid w:val="0089428A"/>
    <w:rsid w:val="008A719F"/>
    <w:rsid w:val="008B4235"/>
    <w:rsid w:val="008B638A"/>
    <w:rsid w:val="008C340B"/>
    <w:rsid w:val="008C3527"/>
    <w:rsid w:val="008C6D28"/>
    <w:rsid w:val="008C73C7"/>
    <w:rsid w:val="008D59F5"/>
    <w:rsid w:val="008F729E"/>
    <w:rsid w:val="00901842"/>
    <w:rsid w:val="0090383D"/>
    <w:rsid w:val="00911C87"/>
    <w:rsid w:val="009170C1"/>
    <w:rsid w:val="00917F4B"/>
    <w:rsid w:val="00931FB4"/>
    <w:rsid w:val="009434FC"/>
    <w:rsid w:val="0094690D"/>
    <w:rsid w:val="00951E4D"/>
    <w:rsid w:val="00956807"/>
    <w:rsid w:val="0095774A"/>
    <w:rsid w:val="009607E7"/>
    <w:rsid w:val="00965565"/>
    <w:rsid w:val="009767A7"/>
    <w:rsid w:val="009845EB"/>
    <w:rsid w:val="009933A5"/>
    <w:rsid w:val="009A2B72"/>
    <w:rsid w:val="009B0B9A"/>
    <w:rsid w:val="009B55EE"/>
    <w:rsid w:val="009C201C"/>
    <w:rsid w:val="009D47D6"/>
    <w:rsid w:val="009D51F2"/>
    <w:rsid w:val="009E0473"/>
    <w:rsid w:val="009E09F9"/>
    <w:rsid w:val="009E60A3"/>
    <w:rsid w:val="009F2EBE"/>
    <w:rsid w:val="009F343D"/>
    <w:rsid w:val="009F5D5B"/>
    <w:rsid w:val="00A02821"/>
    <w:rsid w:val="00A07452"/>
    <w:rsid w:val="00A15967"/>
    <w:rsid w:val="00A22973"/>
    <w:rsid w:val="00A24AE2"/>
    <w:rsid w:val="00A24BDB"/>
    <w:rsid w:val="00A3488D"/>
    <w:rsid w:val="00A34C37"/>
    <w:rsid w:val="00A426A7"/>
    <w:rsid w:val="00A437F9"/>
    <w:rsid w:val="00A44D3F"/>
    <w:rsid w:val="00A54E9C"/>
    <w:rsid w:val="00A611C5"/>
    <w:rsid w:val="00A66BB4"/>
    <w:rsid w:val="00A750A5"/>
    <w:rsid w:val="00A856D3"/>
    <w:rsid w:val="00A85FF7"/>
    <w:rsid w:val="00A87081"/>
    <w:rsid w:val="00A902CE"/>
    <w:rsid w:val="00A93917"/>
    <w:rsid w:val="00A96528"/>
    <w:rsid w:val="00AA1AD9"/>
    <w:rsid w:val="00AA5E9B"/>
    <w:rsid w:val="00AA7567"/>
    <w:rsid w:val="00AB167D"/>
    <w:rsid w:val="00AC5D47"/>
    <w:rsid w:val="00AE0441"/>
    <w:rsid w:val="00AF1D0B"/>
    <w:rsid w:val="00B02E85"/>
    <w:rsid w:val="00B108A3"/>
    <w:rsid w:val="00B14FE6"/>
    <w:rsid w:val="00B26AD0"/>
    <w:rsid w:val="00B3012A"/>
    <w:rsid w:val="00B31080"/>
    <w:rsid w:val="00B3185B"/>
    <w:rsid w:val="00B331F4"/>
    <w:rsid w:val="00B33B99"/>
    <w:rsid w:val="00B35660"/>
    <w:rsid w:val="00B429C6"/>
    <w:rsid w:val="00B439F2"/>
    <w:rsid w:val="00B46CCE"/>
    <w:rsid w:val="00B52D88"/>
    <w:rsid w:val="00B55CA0"/>
    <w:rsid w:val="00B67341"/>
    <w:rsid w:val="00B71C2A"/>
    <w:rsid w:val="00B7564F"/>
    <w:rsid w:val="00B77FF5"/>
    <w:rsid w:val="00B81BE7"/>
    <w:rsid w:val="00B91A04"/>
    <w:rsid w:val="00B91ED4"/>
    <w:rsid w:val="00B9589B"/>
    <w:rsid w:val="00BA2E49"/>
    <w:rsid w:val="00BA3308"/>
    <w:rsid w:val="00BA785C"/>
    <w:rsid w:val="00BB2BA4"/>
    <w:rsid w:val="00BB4AA3"/>
    <w:rsid w:val="00BC620F"/>
    <w:rsid w:val="00BD0A71"/>
    <w:rsid w:val="00BD0D82"/>
    <w:rsid w:val="00BD50EA"/>
    <w:rsid w:val="00BD6651"/>
    <w:rsid w:val="00BE4267"/>
    <w:rsid w:val="00BE42C6"/>
    <w:rsid w:val="00BE4576"/>
    <w:rsid w:val="00BF2952"/>
    <w:rsid w:val="00BF34AF"/>
    <w:rsid w:val="00BF573B"/>
    <w:rsid w:val="00BF63AA"/>
    <w:rsid w:val="00BF77C5"/>
    <w:rsid w:val="00C01DE5"/>
    <w:rsid w:val="00C03F6C"/>
    <w:rsid w:val="00C0552D"/>
    <w:rsid w:val="00C05636"/>
    <w:rsid w:val="00C273C7"/>
    <w:rsid w:val="00C37641"/>
    <w:rsid w:val="00C460D2"/>
    <w:rsid w:val="00C551D7"/>
    <w:rsid w:val="00C611AB"/>
    <w:rsid w:val="00C63D70"/>
    <w:rsid w:val="00C743B0"/>
    <w:rsid w:val="00C74D3E"/>
    <w:rsid w:val="00C75A66"/>
    <w:rsid w:val="00C82766"/>
    <w:rsid w:val="00C93633"/>
    <w:rsid w:val="00C940BA"/>
    <w:rsid w:val="00C95E62"/>
    <w:rsid w:val="00CA5462"/>
    <w:rsid w:val="00CB5F37"/>
    <w:rsid w:val="00CB7A8B"/>
    <w:rsid w:val="00CB7C94"/>
    <w:rsid w:val="00CC46F9"/>
    <w:rsid w:val="00CD2C04"/>
    <w:rsid w:val="00CD34A5"/>
    <w:rsid w:val="00CD3EF7"/>
    <w:rsid w:val="00CD6306"/>
    <w:rsid w:val="00CF5112"/>
    <w:rsid w:val="00D00160"/>
    <w:rsid w:val="00D00244"/>
    <w:rsid w:val="00D0366B"/>
    <w:rsid w:val="00D0445E"/>
    <w:rsid w:val="00D11E7F"/>
    <w:rsid w:val="00D1615A"/>
    <w:rsid w:val="00D1638A"/>
    <w:rsid w:val="00D213E4"/>
    <w:rsid w:val="00D24333"/>
    <w:rsid w:val="00D24E79"/>
    <w:rsid w:val="00D30752"/>
    <w:rsid w:val="00D34328"/>
    <w:rsid w:val="00D3680B"/>
    <w:rsid w:val="00D43CD5"/>
    <w:rsid w:val="00D43DAD"/>
    <w:rsid w:val="00D45918"/>
    <w:rsid w:val="00D55D00"/>
    <w:rsid w:val="00D5644A"/>
    <w:rsid w:val="00D565CB"/>
    <w:rsid w:val="00D6264B"/>
    <w:rsid w:val="00D62697"/>
    <w:rsid w:val="00D65E4C"/>
    <w:rsid w:val="00DA1A39"/>
    <w:rsid w:val="00DA2D6E"/>
    <w:rsid w:val="00DB17C4"/>
    <w:rsid w:val="00DC1F44"/>
    <w:rsid w:val="00DC2EFA"/>
    <w:rsid w:val="00DC4705"/>
    <w:rsid w:val="00DD11D7"/>
    <w:rsid w:val="00DD1C68"/>
    <w:rsid w:val="00DD3BD8"/>
    <w:rsid w:val="00DD52A5"/>
    <w:rsid w:val="00DD5553"/>
    <w:rsid w:val="00DD585B"/>
    <w:rsid w:val="00DD63DB"/>
    <w:rsid w:val="00DE39AB"/>
    <w:rsid w:val="00DE514C"/>
    <w:rsid w:val="00DE6E04"/>
    <w:rsid w:val="00DF5F51"/>
    <w:rsid w:val="00DF5F62"/>
    <w:rsid w:val="00E0323B"/>
    <w:rsid w:val="00E06062"/>
    <w:rsid w:val="00E070A1"/>
    <w:rsid w:val="00E12272"/>
    <w:rsid w:val="00E12298"/>
    <w:rsid w:val="00E24332"/>
    <w:rsid w:val="00E25CC2"/>
    <w:rsid w:val="00E25D80"/>
    <w:rsid w:val="00E27439"/>
    <w:rsid w:val="00E34D74"/>
    <w:rsid w:val="00E34E67"/>
    <w:rsid w:val="00E437C6"/>
    <w:rsid w:val="00E53D37"/>
    <w:rsid w:val="00E564AD"/>
    <w:rsid w:val="00E62EA6"/>
    <w:rsid w:val="00E63D63"/>
    <w:rsid w:val="00E66CE7"/>
    <w:rsid w:val="00E677BA"/>
    <w:rsid w:val="00E7331F"/>
    <w:rsid w:val="00E80574"/>
    <w:rsid w:val="00E83E80"/>
    <w:rsid w:val="00E87083"/>
    <w:rsid w:val="00E87AB5"/>
    <w:rsid w:val="00E900F9"/>
    <w:rsid w:val="00EA7C4C"/>
    <w:rsid w:val="00EB351A"/>
    <w:rsid w:val="00EB369B"/>
    <w:rsid w:val="00EB4318"/>
    <w:rsid w:val="00EB511E"/>
    <w:rsid w:val="00EB6671"/>
    <w:rsid w:val="00EC0669"/>
    <w:rsid w:val="00ED044A"/>
    <w:rsid w:val="00ED2D03"/>
    <w:rsid w:val="00ED3B54"/>
    <w:rsid w:val="00ED5ACF"/>
    <w:rsid w:val="00ED5B33"/>
    <w:rsid w:val="00EE0A4D"/>
    <w:rsid w:val="00EE1AF2"/>
    <w:rsid w:val="00EE2050"/>
    <w:rsid w:val="00EF2549"/>
    <w:rsid w:val="00F11B7F"/>
    <w:rsid w:val="00F1614F"/>
    <w:rsid w:val="00F16C0B"/>
    <w:rsid w:val="00F16F05"/>
    <w:rsid w:val="00F2113E"/>
    <w:rsid w:val="00F26D0B"/>
    <w:rsid w:val="00F31705"/>
    <w:rsid w:val="00F465BA"/>
    <w:rsid w:val="00F50671"/>
    <w:rsid w:val="00F57A62"/>
    <w:rsid w:val="00F57B58"/>
    <w:rsid w:val="00F7272D"/>
    <w:rsid w:val="00F73B18"/>
    <w:rsid w:val="00F764F7"/>
    <w:rsid w:val="00F8313F"/>
    <w:rsid w:val="00F9053D"/>
    <w:rsid w:val="00F96D9D"/>
    <w:rsid w:val="00FA38AF"/>
    <w:rsid w:val="00FA790F"/>
    <w:rsid w:val="00FB13C1"/>
    <w:rsid w:val="00FB7E85"/>
    <w:rsid w:val="00FC37B4"/>
    <w:rsid w:val="00FC3B58"/>
    <w:rsid w:val="00FC3D24"/>
    <w:rsid w:val="00FD188E"/>
    <w:rsid w:val="00FD3155"/>
    <w:rsid w:val="00FD70B6"/>
    <w:rsid w:val="00FD7FC6"/>
    <w:rsid w:val="00FE11CB"/>
    <w:rsid w:val="00FE28DA"/>
    <w:rsid w:val="00FE3421"/>
    <w:rsid w:val="00FE5A4F"/>
    <w:rsid w:val="00FF06DE"/>
    <w:rsid w:val="00FF08FC"/>
    <w:rsid w:val="00FF1696"/>
    <w:rsid w:val="00FF17CF"/>
    <w:rsid w:val="00FF6F9A"/>
    <w:rsid w:val="00FF7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62697"/>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5806C8"/>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5806C8"/>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5"/>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5806C8"/>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5806C8"/>
    <w:pPr>
      <w:numPr>
        <w:numId w:val="33"/>
      </w:numPr>
    </w:pPr>
  </w:style>
  <w:style w:type="paragraph" w:styleId="ListBullet2">
    <w:name w:val="List Bullet 2"/>
    <w:aliases w:val="Bullet 2"/>
    <w:basedOn w:val="ListBullet"/>
    <w:uiPriority w:val="7"/>
    <w:unhideWhenUsed/>
    <w:qFormat/>
    <w:rsid w:val="005806C8"/>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5806C8"/>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5"/>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5806C8"/>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5806C8"/>
    <w:pPr>
      <w:numPr>
        <w:ilvl w:val="1"/>
        <w:numId w:val="29"/>
      </w:numPr>
    </w:pPr>
  </w:style>
  <w:style w:type="paragraph" w:customStyle="1" w:styleId="Numberbodytext2">
    <w:name w:val="Number body text 2"/>
    <w:basedOn w:val="Numberbodytext1"/>
    <w:uiPriority w:val="3"/>
    <w:unhideWhenUsed/>
    <w:qFormat/>
    <w:rsid w:val="005806C8"/>
    <w:pPr>
      <w:numPr>
        <w:ilvl w:val="2"/>
      </w:numPr>
    </w:pPr>
  </w:style>
  <w:style w:type="paragraph" w:customStyle="1" w:styleId="Numberheading">
    <w:name w:val="Number heading"/>
    <w:basedOn w:val="Heading"/>
    <w:next w:val="Numberbodytext1"/>
    <w:uiPriority w:val="2"/>
    <w:qFormat/>
    <w:rsid w:val="005806C8"/>
    <w:pPr>
      <w:numPr>
        <w:numId w:val="29"/>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5806C8"/>
    <w:pPr>
      <w:numPr>
        <w:numId w:val="26"/>
      </w:numPr>
    </w:pPr>
  </w:style>
  <w:style w:type="paragraph" w:customStyle="1" w:styleId="Tablenumbered">
    <w:name w:val="Table numbered"/>
    <w:basedOn w:val="Tabletext"/>
    <w:uiPriority w:val="9"/>
    <w:qFormat/>
    <w:rsid w:val="005806C8"/>
    <w:pPr>
      <w:numPr>
        <w:numId w:val="30"/>
      </w:numPr>
    </w:pPr>
  </w:style>
  <w:style w:type="character" w:styleId="FootnoteReference">
    <w:name w:val="footnote reference"/>
    <w:basedOn w:val="DefaultParagraphFont"/>
    <w:uiPriority w:val="99"/>
    <w:semiHidden/>
    <w:unhideWhenUsed/>
    <w:rsid w:val="005944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62697"/>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5806C8"/>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5806C8"/>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5"/>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5806C8"/>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5806C8"/>
    <w:pPr>
      <w:numPr>
        <w:numId w:val="33"/>
      </w:numPr>
    </w:pPr>
  </w:style>
  <w:style w:type="paragraph" w:styleId="ListBullet2">
    <w:name w:val="List Bullet 2"/>
    <w:aliases w:val="Bullet 2"/>
    <w:basedOn w:val="ListBullet"/>
    <w:uiPriority w:val="7"/>
    <w:unhideWhenUsed/>
    <w:qFormat/>
    <w:rsid w:val="005806C8"/>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5806C8"/>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5"/>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5806C8"/>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5806C8"/>
    <w:pPr>
      <w:numPr>
        <w:ilvl w:val="1"/>
        <w:numId w:val="29"/>
      </w:numPr>
    </w:pPr>
  </w:style>
  <w:style w:type="paragraph" w:customStyle="1" w:styleId="Numberbodytext2">
    <w:name w:val="Number body text 2"/>
    <w:basedOn w:val="Numberbodytext1"/>
    <w:uiPriority w:val="3"/>
    <w:unhideWhenUsed/>
    <w:qFormat/>
    <w:rsid w:val="005806C8"/>
    <w:pPr>
      <w:numPr>
        <w:ilvl w:val="2"/>
      </w:numPr>
    </w:pPr>
  </w:style>
  <w:style w:type="paragraph" w:customStyle="1" w:styleId="Numberheading">
    <w:name w:val="Number heading"/>
    <w:basedOn w:val="Heading"/>
    <w:next w:val="Numberbodytext1"/>
    <w:uiPriority w:val="2"/>
    <w:qFormat/>
    <w:rsid w:val="005806C8"/>
    <w:pPr>
      <w:numPr>
        <w:numId w:val="29"/>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5806C8"/>
    <w:pPr>
      <w:numPr>
        <w:numId w:val="26"/>
      </w:numPr>
    </w:pPr>
  </w:style>
  <w:style w:type="paragraph" w:customStyle="1" w:styleId="Tablenumbered">
    <w:name w:val="Table numbered"/>
    <w:basedOn w:val="Tabletext"/>
    <w:uiPriority w:val="9"/>
    <w:qFormat/>
    <w:rsid w:val="005806C8"/>
    <w:pPr>
      <w:numPr>
        <w:numId w:val="30"/>
      </w:numPr>
    </w:pPr>
  </w:style>
  <w:style w:type="character" w:styleId="FootnoteReference">
    <w:name w:val="footnote reference"/>
    <w:basedOn w:val="DefaultParagraphFont"/>
    <w:uiPriority w:val="99"/>
    <w:semiHidden/>
    <w:unhideWhenUsed/>
    <w:rsid w:val="005944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lexon.co.uk/mod-proposal/p344/"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Paper_portrait&amp;landscap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8DA11FDD049EA8A2DE1AEC2C31120"/>
        <w:category>
          <w:name w:val="General"/>
          <w:gallery w:val="placeholder"/>
        </w:category>
        <w:types>
          <w:type w:val="bbPlcHdr"/>
        </w:types>
        <w:behaviors>
          <w:behavior w:val="content"/>
        </w:behaviors>
        <w:guid w:val="{2AE72B9A-F3F0-4FEC-A653-6B363884FD74}"/>
      </w:docPartPr>
      <w:docPartBody>
        <w:p w:rsidR="00E66D0E" w:rsidRDefault="00E66D0E">
          <w:pPr>
            <w:pStyle w:val="17D8DA11FDD049EA8A2DE1AEC2C31120"/>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0E"/>
    <w:rsid w:val="00E66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D8DA11FDD049EA8A2DE1AEC2C31120">
    <w:name w:val="17D8DA11FDD049EA8A2DE1AEC2C311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D8DA11FDD049EA8A2DE1AEC2C31120">
    <w:name w:val="17D8DA11FDD049EA8A2DE1AEC2C31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60D33-3317-456D-8A99-54905E57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Paper_portrait&amp;landscape</Template>
  <TotalTime>1</TotalTime>
  <Pages>5</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Paper</vt:lpstr>
    </vt:vector>
  </TitlesOfParts>
  <Company>Elexon</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John Lucas</dc:creator>
  <cp:lastModifiedBy>Harry Parsons</cp:lastModifiedBy>
  <cp:revision>2</cp:revision>
  <cp:lastPrinted>2018-02-16T11:32:00Z</cp:lastPrinted>
  <dcterms:created xsi:type="dcterms:W3CDTF">2018-06-15T13:35:00Z</dcterms:created>
  <dcterms:modified xsi:type="dcterms:W3CDTF">2018-06-15T13:35:00Z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