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4A0" w:firstRow="1" w:lastRow="0" w:firstColumn="1" w:lastColumn="0" w:noHBand="0" w:noVBand="1"/>
      </w:tblPr>
      <w:tblGrid>
        <w:gridCol w:w="10318"/>
      </w:tblGrid>
      <w:tr w:rsidR="00763AB3" w:rsidRPr="00D213E4" w:rsidTr="009726E8">
        <w:trPr>
          <w:cantSplit/>
          <w:trHeight w:val="550"/>
        </w:trPr>
        <w:tc>
          <w:tcPr>
            <w:tcW w:w="10318" w:type="dxa"/>
            <w:tcBorders>
              <w:bottom w:val="single" w:sz="36" w:space="0" w:color="0090AB" w:themeColor="text2"/>
            </w:tcBorders>
          </w:tcPr>
          <w:p w:rsidR="00763AB3" w:rsidRDefault="00223856" w:rsidP="00223856">
            <w:pPr>
              <w:pStyle w:val="Title"/>
            </w:pPr>
            <w:r w:rsidRPr="00223856">
              <w:t>PERFORMANCE ASSURANCE TECHNIQUES (PATS) USED DURING P272/P322 MIGRATION</w:t>
            </w:r>
          </w:p>
        </w:tc>
      </w:tr>
      <w:tr w:rsidR="00763AB3" w:rsidRPr="001E1D73" w:rsidTr="009726E8">
        <w:tc>
          <w:tcPr>
            <w:tcW w:w="10318" w:type="dxa"/>
          </w:tcPr>
          <w:p w:rsidR="00763AB3" w:rsidRPr="00E11F1F" w:rsidRDefault="00763AB3" w:rsidP="009726E8">
            <w:pPr>
              <w:pStyle w:val="BodyText"/>
            </w:pPr>
          </w:p>
        </w:tc>
      </w:tr>
    </w:tbl>
    <w:p w:rsidR="00763AB3" w:rsidRDefault="00763AB3" w:rsidP="00763AB3">
      <w:pPr>
        <w:pStyle w:val="1pt"/>
      </w:pPr>
    </w:p>
    <w:p w:rsidR="00763AB3" w:rsidRDefault="00763AB3" w:rsidP="00763AB3">
      <w:pPr>
        <w:pStyle w:val="1pt"/>
      </w:pPr>
    </w:p>
    <w:tbl>
      <w:tblPr>
        <w:tblpPr w:leftFromText="181" w:rightFromText="181" w:bottomFromText="567" w:vertAnchor="page" w:horzAnchor="margin" w:tblpY="15376"/>
        <w:tblOverlap w:val="never"/>
        <w:tblW w:w="10307" w:type="dxa"/>
        <w:shd w:val="clear" w:color="auto" w:fill="FFFFFF" w:themeFill="background1"/>
        <w:tblLayout w:type="fixed"/>
        <w:tblCellMar>
          <w:left w:w="0" w:type="dxa"/>
          <w:right w:w="0" w:type="dxa"/>
        </w:tblCellMar>
        <w:tblLook w:val="04A0" w:firstRow="1" w:lastRow="0" w:firstColumn="1" w:lastColumn="0" w:noHBand="0" w:noVBand="1"/>
      </w:tblPr>
      <w:tblGrid>
        <w:gridCol w:w="2296"/>
        <w:gridCol w:w="284"/>
        <w:gridCol w:w="2714"/>
        <w:gridCol w:w="2712"/>
        <w:gridCol w:w="2301"/>
      </w:tblGrid>
      <w:tr w:rsidR="00763AB3" w:rsidTr="009726E8">
        <w:trPr>
          <w:trHeight w:val="159"/>
        </w:trPr>
        <w:tc>
          <w:tcPr>
            <w:tcW w:w="2296" w:type="dxa"/>
            <w:tcBorders>
              <w:top w:val="single" w:sz="36" w:space="0" w:color="0090AB" w:themeColor="text2"/>
            </w:tcBorders>
            <w:shd w:val="clear" w:color="auto" w:fill="FFFFFF" w:themeFill="background1"/>
          </w:tcPr>
          <w:p w:rsidR="00763AB3" w:rsidRDefault="00763AB3" w:rsidP="009726E8">
            <w:pPr>
              <w:pStyle w:val="1pt"/>
            </w:pPr>
          </w:p>
        </w:tc>
        <w:tc>
          <w:tcPr>
            <w:tcW w:w="284" w:type="dxa"/>
            <w:shd w:val="clear" w:color="auto" w:fill="FFFFFF" w:themeFill="background1"/>
          </w:tcPr>
          <w:p w:rsidR="00763AB3" w:rsidRDefault="00763AB3" w:rsidP="009726E8">
            <w:pPr>
              <w:pStyle w:val="1pt"/>
            </w:pPr>
          </w:p>
        </w:tc>
        <w:tc>
          <w:tcPr>
            <w:tcW w:w="2714" w:type="dxa"/>
            <w:tcBorders>
              <w:top w:val="single" w:sz="36" w:space="0" w:color="0090AB" w:themeColor="text2"/>
            </w:tcBorders>
            <w:shd w:val="clear" w:color="auto" w:fill="FFFFFF" w:themeFill="background1"/>
          </w:tcPr>
          <w:p w:rsidR="00763AB3" w:rsidRDefault="00763AB3" w:rsidP="009726E8">
            <w:pPr>
              <w:pStyle w:val="1pt"/>
            </w:pPr>
          </w:p>
        </w:tc>
        <w:tc>
          <w:tcPr>
            <w:tcW w:w="2712" w:type="dxa"/>
            <w:tcBorders>
              <w:top w:val="single" w:sz="36" w:space="0" w:color="0090AB" w:themeColor="text2"/>
            </w:tcBorders>
            <w:shd w:val="clear" w:color="auto" w:fill="FFFFFF" w:themeFill="background1"/>
          </w:tcPr>
          <w:p w:rsidR="00763AB3" w:rsidRDefault="00763AB3" w:rsidP="009726E8">
            <w:pPr>
              <w:pStyle w:val="1pt"/>
            </w:pPr>
          </w:p>
        </w:tc>
        <w:tc>
          <w:tcPr>
            <w:tcW w:w="2301" w:type="dxa"/>
            <w:tcBorders>
              <w:top w:val="single" w:sz="36" w:space="0" w:color="0090AB" w:themeColor="text2"/>
            </w:tcBorders>
            <w:shd w:val="clear" w:color="auto" w:fill="FFFFFF" w:themeFill="background1"/>
          </w:tcPr>
          <w:p w:rsidR="00763AB3" w:rsidRPr="009845EB" w:rsidRDefault="00763AB3" w:rsidP="009726E8">
            <w:pPr>
              <w:pStyle w:val="1pt"/>
            </w:pPr>
          </w:p>
        </w:tc>
      </w:tr>
      <w:tr w:rsidR="00763AB3" w:rsidTr="009726E8">
        <w:trPr>
          <w:trHeight w:val="357"/>
        </w:trPr>
        <w:tc>
          <w:tcPr>
            <w:tcW w:w="2296" w:type="dxa"/>
            <w:shd w:val="clear" w:color="auto" w:fill="FFFFFF" w:themeFill="background1"/>
          </w:tcPr>
          <w:p w:rsidR="00763AB3" w:rsidRPr="00BF573B" w:rsidRDefault="00763AB3" w:rsidP="009726E8">
            <w:pPr>
              <w:pStyle w:val="FooterRef1"/>
              <w:framePr w:hSpace="0" w:wrap="auto" w:vAnchor="margin" w:hAnchor="text" w:yAlign="inline"/>
              <w:suppressOverlap w:val="0"/>
            </w:pPr>
          </w:p>
        </w:tc>
        <w:tc>
          <w:tcPr>
            <w:tcW w:w="284" w:type="dxa"/>
            <w:shd w:val="clear" w:color="auto" w:fill="FFFFFF" w:themeFill="background1"/>
          </w:tcPr>
          <w:p w:rsidR="00763AB3" w:rsidRDefault="00763AB3" w:rsidP="009726E8">
            <w:pPr>
              <w:pStyle w:val="Footer"/>
            </w:pPr>
          </w:p>
        </w:tc>
        <w:tc>
          <w:tcPr>
            <w:tcW w:w="2714" w:type="dxa"/>
            <w:shd w:val="clear" w:color="auto" w:fill="FFFFFF" w:themeFill="background1"/>
          </w:tcPr>
          <w:p w:rsidR="00763AB3" w:rsidRPr="00B120C5" w:rsidRDefault="00763AB3" w:rsidP="009726E8">
            <w:pPr>
              <w:pStyle w:val="FooterRef2"/>
              <w:framePr w:hSpace="0" w:wrap="auto" w:vAnchor="margin" w:hAnchor="text" w:yAlign="inline"/>
              <w:suppressOverlap w:val="0"/>
            </w:pPr>
          </w:p>
        </w:tc>
        <w:tc>
          <w:tcPr>
            <w:tcW w:w="2712" w:type="dxa"/>
            <w:shd w:val="clear" w:color="auto" w:fill="FFFFFF" w:themeFill="background1"/>
          </w:tcPr>
          <w:p w:rsidR="00763AB3" w:rsidRPr="00B120C5" w:rsidRDefault="00763AB3" w:rsidP="009726E8">
            <w:pPr>
              <w:pStyle w:val="FooterRef3"/>
              <w:framePr w:hSpace="0" w:wrap="auto" w:vAnchor="margin" w:hAnchor="text" w:yAlign="inline"/>
              <w:suppressOverlap w:val="0"/>
            </w:pPr>
          </w:p>
        </w:tc>
        <w:tc>
          <w:tcPr>
            <w:tcW w:w="2301" w:type="dxa"/>
            <w:vMerge w:val="restart"/>
            <w:shd w:val="clear" w:color="auto" w:fill="FFFFFF" w:themeFill="background1"/>
            <w:vAlign w:val="bottom"/>
          </w:tcPr>
          <w:p w:rsidR="00763AB3" w:rsidRDefault="00763AB3" w:rsidP="009726E8">
            <w:pPr>
              <w:pStyle w:val="Footer"/>
            </w:pPr>
            <w:r>
              <w:rPr>
                <w:rFonts w:hint="eastAsia"/>
                <w:noProof/>
                <w:lang w:eastAsia="en-GB"/>
              </w:rPr>
              <w:drawing>
                <wp:inline distT="0" distB="0" distL="0" distR="0" wp14:anchorId="412A43A0" wp14:editId="0D7133E2">
                  <wp:extent cx="1461960" cy="36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xon_logo_turquoise_rgb.eps"/>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1960" cy="360000"/>
                          </a:xfrm>
                          <a:prstGeom prst="rect">
                            <a:avLst/>
                          </a:prstGeom>
                        </pic:spPr>
                      </pic:pic>
                    </a:graphicData>
                  </a:graphic>
                </wp:inline>
              </w:drawing>
            </w:r>
          </w:p>
        </w:tc>
      </w:tr>
      <w:tr w:rsidR="00763AB3" w:rsidTr="009726E8">
        <w:trPr>
          <w:trHeight w:val="295"/>
        </w:trPr>
        <w:tc>
          <w:tcPr>
            <w:tcW w:w="2296" w:type="dxa"/>
            <w:shd w:val="clear" w:color="auto" w:fill="FFFFFF" w:themeFill="background1"/>
          </w:tcPr>
          <w:p w:rsidR="00763AB3" w:rsidRPr="004873F8" w:rsidRDefault="00763AB3" w:rsidP="00223856">
            <w:pPr>
              <w:pStyle w:val="Footer"/>
            </w:pPr>
            <w:r w:rsidRPr="004873F8">
              <w:t xml:space="preserve">Page </w:t>
            </w:r>
            <w:r>
              <w:fldChar w:fldCharType="begin"/>
            </w:r>
            <w:r>
              <w:instrText xml:space="preserve"> PAGE  \* Arabic  \* MERGEFORMAT </w:instrText>
            </w:r>
            <w:r>
              <w:fldChar w:fldCharType="separate"/>
            </w:r>
            <w:r>
              <w:rPr>
                <w:noProof/>
              </w:rPr>
              <w:t>1</w:t>
            </w:r>
            <w:r>
              <w:rPr>
                <w:noProof/>
              </w:rPr>
              <w:fldChar w:fldCharType="end"/>
            </w:r>
            <w:r w:rsidRPr="004873F8">
              <w:t xml:space="preserve"> of </w:t>
            </w:r>
            <w:r w:rsidR="00223856">
              <w:t>4</w:t>
            </w:r>
          </w:p>
        </w:tc>
        <w:tc>
          <w:tcPr>
            <w:tcW w:w="284" w:type="dxa"/>
            <w:shd w:val="clear" w:color="auto" w:fill="FFFFFF" w:themeFill="background1"/>
          </w:tcPr>
          <w:p w:rsidR="00763AB3" w:rsidRDefault="00763AB3" w:rsidP="009726E8">
            <w:pPr>
              <w:pStyle w:val="Footer"/>
            </w:pPr>
          </w:p>
        </w:tc>
        <w:tc>
          <w:tcPr>
            <w:tcW w:w="2714" w:type="dxa"/>
            <w:shd w:val="clear" w:color="auto" w:fill="FFFFFF" w:themeFill="background1"/>
          </w:tcPr>
          <w:p w:rsidR="00763AB3" w:rsidRDefault="00223856" w:rsidP="009726E8">
            <w:pPr>
              <w:pStyle w:val="FooterDate"/>
              <w:framePr w:hSpace="0" w:wrap="auto" w:vAnchor="margin" w:hAnchor="text" w:yAlign="inline"/>
              <w:suppressOverlap w:val="0"/>
            </w:pPr>
            <w:r>
              <w:t>28 April 2016</w:t>
            </w:r>
          </w:p>
        </w:tc>
        <w:tc>
          <w:tcPr>
            <w:tcW w:w="2712" w:type="dxa"/>
            <w:shd w:val="clear" w:color="auto" w:fill="FFFFFF" w:themeFill="background1"/>
          </w:tcPr>
          <w:p w:rsidR="00763AB3" w:rsidRDefault="00763AB3" w:rsidP="009726E8">
            <w:pPr>
              <w:pStyle w:val="Footer"/>
            </w:pPr>
            <w:r>
              <w:t xml:space="preserve">© ELEXON </w:t>
            </w:r>
            <w:r>
              <w:fldChar w:fldCharType="begin"/>
            </w:r>
            <w:r>
              <w:instrText xml:space="preserve"> DATE  \@ "yyyy" </w:instrText>
            </w:r>
            <w:r>
              <w:fldChar w:fldCharType="separate"/>
            </w:r>
            <w:r w:rsidR="00223856">
              <w:rPr>
                <w:noProof/>
              </w:rPr>
              <w:t>2016</w:t>
            </w:r>
            <w:r>
              <w:fldChar w:fldCharType="end"/>
            </w:r>
          </w:p>
        </w:tc>
        <w:tc>
          <w:tcPr>
            <w:tcW w:w="2301" w:type="dxa"/>
            <w:vMerge/>
            <w:shd w:val="clear" w:color="auto" w:fill="FFFFFF" w:themeFill="background1"/>
          </w:tcPr>
          <w:p w:rsidR="00763AB3" w:rsidRDefault="00763AB3" w:rsidP="009726E8">
            <w:pPr>
              <w:pStyle w:val="Footer"/>
            </w:pPr>
          </w:p>
        </w:tc>
      </w:tr>
    </w:tbl>
    <w:p w:rsidR="00763AB3" w:rsidRDefault="00763AB3" w:rsidP="00763AB3">
      <w:pPr>
        <w:pStyle w:val="1pt"/>
        <w:sectPr w:rsidR="00763AB3" w:rsidSect="0097176D">
          <w:headerReference w:type="default" r:id="rId10"/>
          <w:footerReference w:type="default" r:id="rId11"/>
          <w:pgSz w:w="11906" w:h="16838" w:code="9"/>
          <w:pgMar w:top="1162" w:right="794" w:bottom="1928" w:left="794" w:header="879" w:footer="539" w:gutter="0"/>
          <w:cols w:space="708"/>
          <w:titlePg/>
          <w:docGrid w:linePitch="360"/>
        </w:sectPr>
      </w:pPr>
    </w:p>
    <w:tbl>
      <w:tblPr>
        <w:tblStyle w:val="ElexonTable1"/>
        <w:tblW w:w="0" w:type="auto"/>
        <w:tblLook w:val="04A0" w:firstRow="1" w:lastRow="0" w:firstColumn="1" w:lastColumn="0" w:noHBand="0" w:noVBand="1"/>
      </w:tblPr>
      <w:tblGrid>
        <w:gridCol w:w="1341"/>
        <w:gridCol w:w="1129"/>
        <w:gridCol w:w="4108"/>
        <w:gridCol w:w="3756"/>
      </w:tblGrid>
      <w:tr w:rsidR="00223856" w:rsidRPr="00007246" w:rsidTr="002A38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43" w:type="dxa"/>
          </w:tcPr>
          <w:p w:rsidR="00223856" w:rsidRPr="00007246" w:rsidRDefault="00223856" w:rsidP="002A389F">
            <w:pPr>
              <w:rPr>
                <w:b/>
              </w:rPr>
            </w:pPr>
            <w:r w:rsidRPr="00007246">
              <w:rPr>
                <w:b/>
              </w:rPr>
              <w:lastRenderedPageBreak/>
              <w:t>Non compliance</w:t>
            </w:r>
          </w:p>
        </w:tc>
        <w:tc>
          <w:tcPr>
            <w:tcW w:w="1009" w:type="dxa"/>
          </w:tcPr>
          <w:p w:rsidR="00223856" w:rsidRPr="00007246" w:rsidRDefault="00223856" w:rsidP="002A389F">
            <w:pPr>
              <w:cnfStyle w:val="100000000000" w:firstRow="1" w:lastRow="0" w:firstColumn="0" w:lastColumn="0" w:oddVBand="0" w:evenVBand="0" w:oddHBand="0" w:evenHBand="0" w:firstRowFirstColumn="0" w:firstRowLastColumn="0" w:lastRowFirstColumn="0" w:lastRowLastColumn="0"/>
              <w:rPr>
                <w:b/>
              </w:rPr>
            </w:pPr>
            <w:r w:rsidRPr="00007246">
              <w:rPr>
                <w:b/>
              </w:rPr>
              <w:t>PAT</w:t>
            </w:r>
          </w:p>
        </w:tc>
        <w:tc>
          <w:tcPr>
            <w:tcW w:w="4191" w:type="dxa"/>
          </w:tcPr>
          <w:p w:rsidR="00223856" w:rsidRPr="00007246" w:rsidRDefault="00223856" w:rsidP="002A389F">
            <w:pPr>
              <w:cnfStyle w:val="100000000000" w:firstRow="1" w:lastRow="0" w:firstColumn="0" w:lastColumn="0" w:oddVBand="0" w:evenVBand="0" w:oddHBand="0" w:evenHBand="0" w:firstRowFirstColumn="0" w:firstRowLastColumn="0" w:lastRowFirstColumn="0" w:lastRowLastColumn="0"/>
              <w:rPr>
                <w:b/>
              </w:rPr>
            </w:pPr>
            <w:r w:rsidRPr="00007246">
              <w:rPr>
                <w:b/>
              </w:rPr>
              <w:t>Specification</w:t>
            </w:r>
          </w:p>
        </w:tc>
        <w:tc>
          <w:tcPr>
            <w:tcW w:w="3791" w:type="dxa"/>
          </w:tcPr>
          <w:p w:rsidR="00223856" w:rsidRPr="00007246" w:rsidRDefault="00223856" w:rsidP="002A389F">
            <w:pPr>
              <w:cnfStyle w:val="100000000000" w:firstRow="1" w:lastRow="0" w:firstColumn="0" w:lastColumn="0" w:oddVBand="0" w:evenVBand="0" w:oddHBand="0" w:evenHBand="0" w:firstRowFirstColumn="0" w:firstRowLastColumn="0" w:lastRowFirstColumn="0" w:lastRowLastColumn="0"/>
              <w:rPr>
                <w:b/>
              </w:rPr>
            </w:pPr>
            <w:r w:rsidRPr="00007246">
              <w:rPr>
                <w:b/>
              </w:rPr>
              <w:t xml:space="preserve"> Key dates</w:t>
            </w:r>
          </w:p>
        </w:tc>
      </w:tr>
      <w:tr w:rsidR="00223856" w:rsidRPr="00007246" w:rsidTr="002A389F">
        <w:tc>
          <w:tcPr>
            <w:cnfStyle w:val="001000000000" w:firstRow="0" w:lastRow="0" w:firstColumn="1" w:lastColumn="0" w:oddVBand="0" w:evenVBand="0" w:oddHBand="0" w:evenHBand="0" w:firstRowFirstColumn="0" w:firstRowLastColumn="0" w:lastRowFirstColumn="0" w:lastRowLastColumn="0"/>
            <w:tcW w:w="1343" w:type="dxa"/>
          </w:tcPr>
          <w:p w:rsidR="00223856" w:rsidRPr="00007246" w:rsidRDefault="00223856" w:rsidP="002A389F">
            <w:pPr>
              <w:rPr>
                <w:b/>
              </w:rPr>
            </w:pPr>
            <w:r w:rsidRPr="00007246">
              <w:rPr>
                <w:b/>
              </w:rPr>
              <w:t>Supplier fails to submit Supplier Migration Plan (SMP) on time</w:t>
            </w:r>
          </w:p>
        </w:tc>
        <w:tc>
          <w:tcPr>
            <w:tcW w:w="1009" w:type="dxa"/>
          </w:tcPr>
          <w:p w:rsidR="00223856" w:rsidRPr="00007246" w:rsidRDefault="00223856" w:rsidP="002A389F">
            <w:pPr>
              <w:cnfStyle w:val="000000000000" w:firstRow="0" w:lastRow="0" w:firstColumn="0" w:lastColumn="0" w:oddVBand="0" w:evenVBand="0" w:oddHBand="0" w:evenHBand="0" w:firstRowFirstColumn="0" w:firstRowLastColumn="0" w:lastRowFirstColumn="0" w:lastRowLastColumn="0"/>
            </w:pPr>
            <w:r w:rsidRPr="00007246">
              <w:t>Error and Failure Resolution (EFR)</w:t>
            </w:r>
          </w:p>
        </w:tc>
        <w:tc>
          <w:tcPr>
            <w:tcW w:w="4191" w:type="dxa"/>
          </w:tcPr>
          <w:p w:rsidR="00223856" w:rsidRPr="00007246" w:rsidRDefault="00223856" w:rsidP="002A389F">
            <w:pPr>
              <w:cnfStyle w:val="000000000000" w:firstRow="0" w:lastRow="0" w:firstColumn="0" w:lastColumn="0" w:oddVBand="0" w:evenVBand="0" w:oddHBand="0" w:evenHBand="0" w:firstRowFirstColumn="0" w:firstRowLastColumn="0" w:lastRowFirstColumn="0" w:lastRowLastColumn="0"/>
            </w:pPr>
            <w:r w:rsidRPr="00007246">
              <w:t>EFR switched on as per BSCP538 automatically on 1 September 2015.</w:t>
            </w:r>
          </w:p>
          <w:p w:rsidR="00223856" w:rsidRPr="00007246" w:rsidRDefault="00223856" w:rsidP="002A389F">
            <w:pPr>
              <w:cnfStyle w:val="000000000000" w:firstRow="0" w:lastRow="0" w:firstColumn="0" w:lastColumn="0" w:oddVBand="0" w:evenVBand="0" w:oddHBand="0" w:evenHBand="0" w:firstRowFirstColumn="0" w:firstRowLastColumn="0" w:lastRowFirstColumn="0" w:lastRowLastColumn="0"/>
            </w:pPr>
            <w:r w:rsidRPr="00007246">
              <w:t>Supplier will have 20 Working Days to provide the SMP or a plan to set out the difficulties submitting the SMP and a plan to address these.</w:t>
            </w:r>
          </w:p>
          <w:p w:rsidR="00223856" w:rsidRPr="00007246" w:rsidRDefault="00223856" w:rsidP="002A389F">
            <w:pPr>
              <w:cnfStyle w:val="000000000000" w:firstRow="0" w:lastRow="0" w:firstColumn="0" w:lastColumn="0" w:oddVBand="0" w:evenVBand="0" w:oddHBand="0" w:evenHBand="0" w:firstRowFirstColumn="0" w:firstRowLastColumn="0" w:lastRowFirstColumn="0" w:lastRowLastColumn="0"/>
            </w:pPr>
            <w:r w:rsidRPr="00007246">
              <w:t>EFR will be switched off, if ELEXON receives the SMP by internal PAB paper day (15 September 2015).</w:t>
            </w:r>
          </w:p>
          <w:p w:rsidR="00223856" w:rsidRPr="00007246" w:rsidRDefault="00223856" w:rsidP="002A389F">
            <w:pPr>
              <w:cnfStyle w:val="000000000000" w:firstRow="0" w:lastRow="0" w:firstColumn="0" w:lastColumn="0" w:oddVBand="0" w:evenVBand="0" w:oddHBand="0" w:evenHBand="0" w:firstRowFirstColumn="0" w:firstRowLastColumn="0" w:lastRowFirstColumn="0" w:lastRowLastColumn="0"/>
            </w:pPr>
            <w:r w:rsidRPr="00007246">
              <w:t>If ELEXON does not receive the plan by the internal paper day, EFR remains switched on. ELEXON will notify the PAB of all Suppliers that failed to submit the plan and the level of communication with the Party so far regarding the SMPs.</w:t>
            </w:r>
          </w:p>
          <w:p w:rsidR="00223856" w:rsidRPr="00007246" w:rsidRDefault="00223856" w:rsidP="002A389F">
            <w:pPr>
              <w:cnfStyle w:val="000000000000" w:firstRow="0" w:lastRow="0" w:firstColumn="0" w:lastColumn="0" w:oddVBand="0" w:evenVBand="0" w:oddHBand="0" w:evenHBand="0" w:firstRowFirstColumn="0" w:firstRowLastColumn="0" w:lastRowFirstColumn="0" w:lastRowLastColumn="0"/>
            </w:pPr>
            <w:r w:rsidRPr="00007246">
              <w:t>If the Supplier does not submit the SMP by September PAB, it will be automatically escalated to PAB and will be asked to attend the PAB in October to go over its plan.</w:t>
            </w:r>
          </w:p>
          <w:p w:rsidR="00223856" w:rsidRPr="00007246" w:rsidRDefault="00223856" w:rsidP="002A389F">
            <w:pPr>
              <w:cnfStyle w:val="000000000000" w:firstRow="0" w:lastRow="0" w:firstColumn="0" w:lastColumn="0" w:oddVBand="0" w:evenVBand="0" w:oddHBand="0" w:evenHBand="0" w:firstRowFirstColumn="0" w:firstRowLastColumn="0" w:lastRowFirstColumn="0" w:lastRowLastColumn="0"/>
            </w:pPr>
            <w:r w:rsidRPr="00007246">
              <w:t xml:space="preserve">The PAB would then have the opportunity to get assurance from the Party that the plan is credible and would confirm the plan in the October meeting. </w:t>
            </w:r>
          </w:p>
        </w:tc>
        <w:tc>
          <w:tcPr>
            <w:tcW w:w="3791" w:type="dxa"/>
          </w:tcPr>
          <w:p w:rsidR="00223856" w:rsidRPr="00007246" w:rsidRDefault="00223856" w:rsidP="002A389F">
            <w:pPr>
              <w:cnfStyle w:val="000000000000" w:firstRow="0" w:lastRow="0" w:firstColumn="0" w:lastColumn="0" w:oddVBand="0" w:evenVBand="0" w:oddHBand="0" w:evenHBand="0" w:firstRowFirstColumn="0" w:firstRowLastColumn="0" w:lastRowFirstColumn="0" w:lastRowLastColumn="0"/>
            </w:pPr>
            <w:r w:rsidRPr="00007246">
              <w:t xml:space="preserve"> </w:t>
            </w:r>
            <w:r w:rsidRPr="00007246">
              <w:rPr>
                <w:b/>
              </w:rPr>
              <w:t>31/08/2015</w:t>
            </w:r>
            <w:r w:rsidRPr="00007246">
              <w:t xml:space="preserve"> – deadline to provide SMPs</w:t>
            </w:r>
          </w:p>
          <w:p w:rsidR="00223856" w:rsidRPr="00007246" w:rsidRDefault="00223856" w:rsidP="002A389F">
            <w:pPr>
              <w:cnfStyle w:val="000000000000" w:firstRow="0" w:lastRow="0" w:firstColumn="0" w:lastColumn="0" w:oddVBand="0" w:evenVBand="0" w:oddHBand="0" w:evenHBand="0" w:firstRowFirstColumn="0" w:firstRowLastColumn="0" w:lastRowFirstColumn="0" w:lastRowLastColumn="0"/>
            </w:pPr>
            <w:r w:rsidRPr="00007246">
              <w:t xml:space="preserve"> </w:t>
            </w:r>
            <w:r w:rsidRPr="00007246">
              <w:rPr>
                <w:b/>
              </w:rPr>
              <w:t>01/09/2015</w:t>
            </w:r>
            <w:r w:rsidRPr="00007246">
              <w:t xml:space="preserve"> – earliest date for PAT to be turned on</w:t>
            </w:r>
          </w:p>
          <w:p w:rsidR="00223856" w:rsidRPr="00007246" w:rsidRDefault="00223856" w:rsidP="002A389F">
            <w:pPr>
              <w:cnfStyle w:val="000000000000" w:firstRow="0" w:lastRow="0" w:firstColumn="0" w:lastColumn="0" w:oddVBand="0" w:evenVBand="0" w:oddHBand="0" w:evenHBand="0" w:firstRowFirstColumn="0" w:firstRowLastColumn="0" w:lastRowFirstColumn="0" w:lastRowLastColumn="0"/>
            </w:pPr>
            <w:r w:rsidRPr="00007246">
              <w:t xml:space="preserve"> </w:t>
            </w:r>
            <w:r w:rsidRPr="00007246">
              <w:rPr>
                <w:b/>
              </w:rPr>
              <w:t>24/09/2015</w:t>
            </w:r>
            <w:r w:rsidRPr="00007246">
              <w:t xml:space="preserve"> – earliest date for ELEXON to recommend escalation</w:t>
            </w:r>
          </w:p>
          <w:p w:rsidR="00223856" w:rsidRPr="00007246" w:rsidRDefault="00223856" w:rsidP="002A389F">
            <w:pPr>
              <w:cnfStyle w:val="000000000000" w:firstRow="0" w:lastRow="0" w:firstColumn="0" w:lastColumn="0" w:oddVBand="0" w:evenVBand="0" w:oddHBand="0" w:evenHBand="0" w:firstRowFirstColumn="0" w:firstRowLastColumn="0" w:lastRowFirstColumn="0" w:lastRowLastColumn="0"/>
            </w:pPr>
            <w:r w:rsidRPr="00007246">
              <w:t xml:space="preserve"> </w:t>
            </w:r>
            <w:r w:rsidRPr="00007246">
              <w:rPr>
                <w:b/>
              </w:rPr>
              <w:t xml:space="preserve">29/10/2015 </w:t>
            </w:r>
            <w:r w:rsidRPr="00007246">
              <w:t xml:space="preserve">– earliest date for Performance Assurance Party (PAP) to attend PAB </w:t>
            </w:r>
          </w:p>
        </w:tc>
      </w:tr>
      <w:tr w:rsidR="00223856" w:rsidRPr="00007246" w:rsidTr="002A389F">
        <w:tc>
          <w:tcPr>
            <w:cnfStyle w:val="001000000000" w:firstRow="0" w:lastRow="0" w:firstColumn="1" w:lastColumn="0" w:oddVBand="0" w:evenVBand="0" w:oddHBand="0" w:evenHBand="0" w:firstRowFirstColumn="0" w:firstRowLastColumn="0" w:lastRowFirstColumn="0" w:lastRowLastColumn="0"/>
            <w:tcW w:w="1343" w:type="dxa"/>
          </w:tcPr>
          <w:p w:rsidR="00223856" w:rsidRPr="00007246" w:rsidRDefault="00223856" w:rsidP="002A389F">
            <w:pPr>
              <w:rPr>
                <w:b/>
              </w:rPr>
            </w:pPr>
            <w:r w:rsidRPr="00007246">
              <w:rPr>
                <w:b/>
              </w:rPr>
              <w:t>The Supplier Migration Plan is not approved by PAB</w:t>
            </w:r>
          </w:p>
        </w:tc>
        <w:tc>
          <w:tcPr>
            <w:tcW w:w="1009" w:type="dxa"/>
          </w:tcPr>
          <w:p w:rsidR="00223856" w:rsidRPr="00007246" w:rsidRDefault="00223856" w:rsidP="002A389F">
            <w:pPr>
              <w:cnfStyle w:val="000000000000" w:firstRow="0" w:lastRow="0" w:firstColumn="0" w:lastColumn="0" w:oddVBand="0" w:evenVBand="0" w:oddHBand="0" w:evenHBand="0" w:firstRowFirstColumn="0" w:firstRowLastColumn="0" w:lastRowFirstColumn="0" w:lastRowLastColumn="0"/>
            </w:pPr>
            <w:r w:rsidRPr="00007246">
              <w:t xml:space="preserve"> Education</w:t>
            </w:r>
          </w:p>
          <w:p w:rsidR="00223856" w:rsidRPr="00007246" w:rsidRDefault="00223856" w:rsidP="002A389F">
            <w:pPr>
              <w:cnfStyle w:val="000000000000" w:firstRow="0" w:lastRow="0" w:firstColumn="0" w:lastColumn="0" w:oddVBand="0" w:evenVBand="0" w:oddHBand="0" w:evenHBand="0" w:firstRowFirstColumn="0" w:firstRowLastColumn="0" w:lastRowFirstColumn="0" w:lastRowLastColumn="0"/>
            </w:pPr>
            <w:r w:rsidRPr="00007246">
              <w:t xml:space="preserve"> EFR</w:t>
            </w:r>
          </w:p>
        </w:tc>
        <w:tc>
          <w:tcPr>
            <w:tcW w:w="4191" w:type="dxa"/>
          </w:tcPr>
          <w:p w:rsidR="00223856" w:rsidRPr="00007246" w:rsidRDefault="00223856" w:rsidP="002A389F">
            <w:pPr>
              <w:cnfStyle w:val="000000000000" w:firstRow="0" w:lastRow="0" w:firstColumn="0" w:lastColumn="0" w:oddVBand="0" w:evenVBand="0" w:oddHBand="0" w:evenHBand="0" w:firstRowFirstColumn="0" w:firstRowLastColumn="0" w:lastRowFirstColumn="0" w:lastRowLastColumn="0"/>
            </w:pPr>
            <w:r w:rsidRPr="00007246">
              <w:t xml:space="preserve">If the PAB does not approve the SMP in its September meeting, ELEXON will notify the Supplier within 2 WDs of PAB’s decision and its rationale. </w:t>
            </w:r>
          </w:p>
          <w:p w:rsidR="00223856" w:rsidRPr="00007246" w:rsidRDefault="00223856" w:rsidP="002A389F">
            <w:pPr>
              <w:cnfStyle w:val="000000000000" w:firstRow="0" w:lastRow="0" w:firstColumn="0" w:lastColumn="0" w:oddVBand="0" w:evenVBand="0" w:oddHBand="0" w:evenHBand="0" w:firstRowFirstColumn="0" w:firstRowLastColumn="0" w:lastRowFirstColumn="0" w:lastRowLastColumn="0"/>
            </w:pPr>
            <w:r w:rsidRPr="00007246">
              <w:t>The Supplier will then have 5 WDs to produce a new SMP and ELEXON will review it ahead of October PAB meeting to ensure PAB’s concerns are addressed. If ELEXON does not receive the plan after the 5 WD window, the Supplier will automatically enter EFR. Standard EFR timescales will apply. However, if ELEXON receives the plan by the PAB internal paper day (20 October 2015), EFR will be switched off and ELEXON will present the plan at the October PAB meeting.</w:t>
            </w:r>
          </w:p>
          <w:p w:rsidR="00223856" w:rsidRPr="00007246" w:rsidRDefault="00223856" w:rsidP="002A389F">
            <w:pPr>
              <w:cnfStyle w:val="000000000000" w:firstRow="0" w:lastRow="0" w:firstColumn="0" w:lastColumn="0" w:oddVBand="0" w:evenVBand="0" w:oddHBand="0" w:evenHBand="0" w:firstRowFirstColumn="0" w:firstRowLastColumn="0" w:lastRowFirstColumn="0" w:lastRowLastColumn="0"/>
            </w:pPr>
            <w:r w:rsidRPr="00007246">
              <w:t xml:space="preserve">If the PAB does not approve the plan, the </w:t>
            </w:r>
            <w:r w:rsidRPr="00007246">
              <w:lastRenderedPageBreak/>
              <w:t>Supplier will enter into EFR for not having an approved plan in place by the start of migration period. The Supplier will then be escalated to PAB and will be asked to attend the November PAB meeting to explain why the plan was not ready in time.</w:t>
            </w:r>
          </w:p>
        </w:tc>
        <w:tc>
          <w:tcPr>
            <w:tcW w:w="3791" w:type="dxa"/>
          </w:tcPr>
          <w:p w:rsidR="00223856" w:rsidRPr="00007246" w:rsidRDefault="00223856" w:rsidP="002A389F">
            <w:pPr>
              <w:cnfStyle w:val="000000000000" w:firstRow="0" w:lastRow="0" w:firstColumn="0" w:lastColumn="0" w:oddVBand="0" w:evenVBand="0" w:oddHBand="0" w:evenHBand="0" w:firstRowFirstColumn="0" w:firstRowLastColumn="0" w:lastRowFirstColumn="0" w:lastRowLastColumn="0"/>
            </w:pPr>
            <w:r w:rsidRPr="00007246">
              <w:rPr>
                <w:b/>
              </w:rPr>
              <w:lastRenderedPageBreak/>
              <w:t>06/10/2015</w:t>
            </w:r>
            <w:r w:rsidRPr="00007246">
              <w:t xml:space="preserve"> – deadline to provide a new SMP</w:t>
            </w:r>
          </w:p>
          <w:p w:rsidR="00223856" w:rsidRPr="00007246" w:rsidRDefault="00223856" w:rsidP="002A389F">
            <w:pPr>
              <w:cnfStyle w:val="000000000000" w:firstRow="0" w:lastRow="0" w:firstColumn="0" w:lastColumn="0" w:oddVBand="0" w:evenVBand="0" w:oddHBand="0" w:evenHBand="0" w:firstRowFirstColumn="0" w:firstRowLastColumn="0" w:lastRowFirstColumn="0" w:lastRowLastColumn="0"/>
            </w:pPr>
            <w:r w:rsidRPr="00007246">
              <w:rPr>
                <w:b/>
              </w:rPr>
              <w:t>07/10/2015</w:t>
            </w:r>
            <w:r w:rsidRPr="00007246">
              <w:t xml:space="preserve"> – earliest date for PAT to be turned on</w:t>
            </w:r>
          </w:p>
          <w:p w:rsidR="00223856" w:rsidRPr="00007246" w:rsidRDefault="00223856" w:rsidP="002A389F">
            <w:pPr>
              <w:cnfStyle w:val="000000000000" w:firstRow="0" w:lastRow="0" w:firstColumn="0" w:lastColumn="0" w:oddVBand="0" w:evenVBand="0" w:oddHBand="0" w:evenHBand="0" w:firstRowFirstColumn="0" w:firstRowLastColumn="0" w:lastRowFirstColumn="0" w:lastRowLastColumn="0"/>
            </w:pPr>
            <w:r w:rsidRPr="00007246">
              <w:rPr>
                <w:b/>
              </w:rPr>
              <w:t>29/10/2015</w:t>
            </w:r>
            <w:r w:rsidRPr="00007246">
              <w:t xml:space="preserve"> –earliest date for ELEXON to recommend escalation</w:t>
            </w:r>
          </w:p>
          <w:p w:rsidR="00223856" w:rsidRPr="00007246" w:rsidRDefault="00223856" w:rsidP="002A389F">
            <w:pPr>
              <w:cnfStyle w:val="000000000000" w:firstRow="0" w:lastRow="0" w:firstColumn="0" w:lastColumn="0" w:oddVBand="0" w:evenVBand="0" w:oddHBand="0" w:evenHBand="0" w:firstRowFirstColumn="0" w:firstRowLastColumn="0" w:lastRowFirstColumn="0" w:lastRowLastColumn="0"/>
            </w:pPr>
            <w:r w:rsidRPr="00007246">
              <w:rPr>
                <w:b/>
              </w:rPr>
              <w:t>26/11/2015</w:t>
            </w:r>
            <w:r w:rsidRPr="00007246">
              <w:t xml:space="preserve"> – earliest date for PAP to attend PAB</w:t>
            </w:r>
          </w:p>
        </w:tc>
      </w:tr>
      <w:tr w:rsidR="00223856" w:rsidRPr="00007246" w:rsidTr="002A389F">
        <w:tc>
          <w:tcPr>
            <w:cnfStyle w:val="001000000000" w:firstRow="0" w:lastRow="0" w:firstColumn="1" w:lastColumn="0" w:oddVBand="0" w:evenVBand="0" w:oddHBand="0" w:evenHBand="0" w:firstRowFirstColumn="0" w:firstRowLastColumn="0" w:lastRowFirstColumn="0" w:lastRowLastColumn="0"/>
            <w:tcW w:w="1343" w:type="dxa"/>
          </w:tcPr>
          <w:p w:rsidR="00223856" w:rsidRPr="00007246" w:rsidRDefault="00223856" w:rsidP="002A389F">
            <w:r w:rsidRPr="00007246">
              <w:rPr>
                <w:b/>
              </w:rPr>
              <w:lastRenderedPageBreak/>
              <w:t>Supplier not complying with the SMP</w:t>
            </w:r>
            <w:r w:rsidRPr="00007246">
              <w:t xml:space="preserve"> (without informing the PAB that the plan has changed)</w:t>
            </w:r>
          </w:p>
        </w:tc>
        <w:tc>
          <w:tcPr>
            <w:tcW w:w="1009" w:type="dxa"/>
          </w:tcPr>
          <w:p w:rsidR="00223856" w:rsidRPr="00007246" w:rsidRDefault="00223856" w:rsidP="002A389F">
            <w:pPr>
              <w:cnfStyle w:val="000000000000" w:firstRow="0" w:lastRow="0" w:firstColumn="0" w:lastColumn="0" w:oddVBand="0" w:evenVBand="0" w:oddHBand="0" w:evenHBand="0" w:firstRowFirstColumn="0" w:firstRowLastColumn="0" w:lastRowFirstColumn="0" w:lastRowLastColumn="0"/>
            </w:pPr>
            <w:r w:rsidRPr="00007246">
              <w:t xml:space="preserve"> EFR</w:t>
            </w:r>
          </w:p>
        </w:tc>
        <w:tc>
          <w:tcPr>
            <w:tcW w:w="4191" w:type="dxa"/>
          </w:tcPr>
          <w:p w:rsidR="00223856" w:rsidRPr="00007246" w:rsidRDefault="00223856" w:rsidP="002A389F">
            <w:pPr>
              <w:cnfStyle w:val="000000000000" w:firstRow="0" w:lastRow="0" w:firstColumn="0" w:lastColumn="0" w:oddVBand="0" w:evenVBand="0" w:oddHBand="0" w:evenHBand="0" w:firstRowFirstColumn="0" w:firstRowLastColumn="0" w:lastRowFirstColumn="0" w:lastRowLastColumn="0"/>
            </w:pPr>
            <w:r w:rsidRPr="00007246">
              <w:t>If the non-compliance is above the proposed variance threshold (5% of the intended monthly migration or 20 MSIDs, whichever is the higher), the Supplier is required to submit a new SMP to the PAB at the same time as its monthly update setting out the reason for the change and the impact on its migration numbers.</w:t>
            </w:r>
          </w:p>
          <w:p w:rsidR="00223856" w:rsidRDefault="00223856" w:rsidP="002A389F">
            <w:pPr>
              <w:cnfStyle w:val="000000000000" w:firstRow="0" w:lastRow="0" w:firstColumn="0" w:lastColumn="0" w:oddVBand="0" w:evenVBand="0" w:oddHBand="0" w:evenHBand="0" w:firstRowFirstColumn="0" w:firstRowLastColumn="0" w:lastRowFirstColumn="0" w:lastRowLastColumn="0"/>
            </w:pPr>
            <w:r w:rsidRPr="00007246">
              <w:t xml:space="preserve">If an updated SMP is not provided, </w:t>
            </w:r>
            <w:r w:rsidRPr="00223856">
              <w:t>its OSM will contact the PAP to find out why</w:t>
            </w:r>
            <w:r w:rsidRPr="00223856" w:rsidDel="00AB4ADB">
              <w:t xml:space="preserve"> </w:t>
            </w:r>
            <w:r w:rsidRPr="00223856">
              <w:t xml:space="preserve">and note that a full update to explain why the migration is not on track against the SMP by the 7th working day of the month (this explanation will be passed on to the PAB). It will also note that a new SMP will be required no later than the 1st working day of the next month. </w:t>
            </w:r>
          </w:p>
          <w:p w:rsidR="00223856" w:rsidRDefault="00223856" w:rsidP="002A389F">
            <w:pPr>
              <w:cnfStyle w:val="000000000000" w:firstRow="0" w:lastRow="0" w:firstColumn="0" w:lastColumn="0" w:oddVBand="0" w:evenVBand="0" w:oddHBand="0" w:evenHBand="0" w:firstRowFirstColumn="0" w:firstRowLastColumn="0" w:lastRowFirstColumn="0" w:lastRowLastColumn="0"/>
            </w:pPr>
          </w:p>
          <w:p w:rsidR="00223856" w:rsidRPr="00007246" w:rsidRDefault="00223856" w:rsidP="002A389F">
            <w:pPr>
              <w:cnfStyle w:val="000000000000" w:firstRow="0" w:lastRow="0" w:firstColumn="0" w:lastColumn="0" w:oddVBand="0" w:evenVBand="0" w:oddHBand="0" w:evenHBand="0" w:firstRowFirstColumn="0" w:firstRowLastColumn="0" w:lastRowFirstColumn="0" w:lastRowLastColumn="0"/>
            </w:pPr>
            <w:r w:rsidRPr="00007246">
              <w:t xml:space="preserve">If the Supplier has to provide a new plan, it will follow the typical </w:t>
            </w:r>
            <w:r w:rsidRPr="00223856">
              <w:t xml:space="preserve">does not provide either the update or the new SMP, EFR will be turned on and the Supplier asked to provide details of why it is non-compliant with P322 requirements and how it intends to become compliant and by when. This will follow the </w:t>
            </w:r>
            <w:r w:rsidRPr="00007246">
              <w:t xml:space="preserve">EFR timescales, as outlined in BSCP538 and the Supplier will have 20 WDs to provide it. </w:t>
            </w:r>
          </w:p>
          <w:p w:rsidR="00223856" w:rsidRPr="00007246" w:rsidRDefault="00223856" w:rsidP="002A389F">
            <w:pPr>
              <w:cnfStyle w:val="000000000000" w:firstRow="0" w:lastRow="0" w:firstColumn="0" w:lastColumn="0" w:oddVBand="0" w:evenVBand="0" w:oddHBand="0" w:evenHBand="0" w:firstRowFirstColumn="0" w:firstRowLastColumn="0" w:lastRowFirstColumn="0" w:lastRowLastColumn="0"/>
            </w:pPr>
          </w:p>
          <w:p w:rsidR="00223856" w:rsidRPr="00223856" w:rsidRDefault="00223856" w:rsidP="002A389F">
            <w:pPr>
              <w:cnfStyle w:val="000000000000" w:firstRow="0" w:lastRow="0" w:firstColumn="0" w:lastColumn="0" w:oddVBand="0" w:evenVBand="0" w:oddHBand="0" w:evenHBand="0" w:firstRowFirstColumn="0" w:firstRowLastColumn="0" w:lastRowFirstColumn="0" w:lastRowLastColumn="0"/>
            </w:pPr>
            <w:r w:rsidRPr="00223856">
              <w:t xml:space="preserve">If the Supplier provides and SMP, the </w:t>
            </w:r>
            <w:r w:rsidRPr="00007246">
              <w:t xml:space="preserve">PAB will then see the new plan at its meeting the following month. If the PAB rejects the new plan, ELEXON will </w:t>
            </w:r>
            <w:r w:rsidRPr="00223856">
              <w:t>turn EFR on and request that either a new SMP is submitted which addresses the PAB’s feedback within 10</w:t>
            </w:r>
            <w:r w:rsidRPr="00007246">
              <w:rPr>
                <w:color w:val="FF0000"/>
              </w:rPr>
              <w:t xml:space="preserve"> </w:t>
            </w:r>
            <w:bookmarkStart w:id="0" w:name="_GoBack"/>
            <w:r w:rsidRPr="00223856">
              <w:lastRenderedPageBreak/>
              <w:t xml:space="preserve">working </w:t>
            </w:r>
            <w:bookmarkEnd w:id="0"/>
            <w:r w:rsidRPr="00223856">
              <w:t xml:space="preserve">days or that an EFR plan is submitted within 20 working days (in accordance with BSCP538) setting out why this is not possible and the actions the Supplier is taking to become compliant with the P322 requirements. </w:t>
            </w:r>
          </w:p>
          <w:p w:rsidR="00223856" w:rsidRPr="00223856" w:rsidRDefault="00223856" w:rsidP="002A389F">
            <w:pPr>
              <w:cnfStyle w:val="000000000000" w:firstRow="0" w:lastRow="0" w:firstColumn="0" w:lastColumn="0" w:oddVBand="0" w:evenVBand="0" w:oddHBand="0" w:evenHBand="0" w:firstRowFirstColumn="0" w:firstRowLastColumn="0" w:lastRowFirstColumn="0" w:lastRowLastColumn="0"/>
            </w:pPr>
          </w:p>
          <w:p w:rsidR="00223856" w:rsidRPr="00007246" w:rsidRDefault="00223856" w:rsidP="00223856">
            <w:pPr>
              <w:cnfStyle w:val="000000000000" w:firstRow="0" w:lastRow="0" w:firstColumn="0" w:lastColumn="0" w:oddVBand="0" w:evenVBand="0" w:oddHBand="0" w:evenHBand="0" w:firstRowFirstColumn="0" w:firstRowLastColumn="0" w:lastRowFirstColumn="0" w:lastRowLastColumn="0"/>
            </w:pPr>
            <w:r w:rsidRPr="00223856">
              <w:t>Once the Supplier is in EFR the PAB can determine that the escalation process should be initiated when required.</w:t>
            </w:r>
            <w:r w:rsidRPr="00007246">
              <w:rPr>
                <w:color w:val="FF0000"/>
              </w:rPr>
              <w:t xml:space="preserve">  </w:t>
            </w:r>
          </w:p>
        </w:tc>
        <w:tc>
          <w:tcPr>
            <w:tcW w:w="3791" w:type="dxa"/>
          </w:tcPr>
          <w:p w:rsidR="00223856" w:rsidRPr="00007246" w:rsidRDefault="00223856" w:rsidP="002A389F">
            <w:pPr>
              <w:cnfStyle w:val="000000000000" w:firstRow="0" w:lastRow="0" w:firstColumn="0" w:lastColumn="0" w:oddVBand="0" w:evenVBand="0" w:oddHBand="0" w:evenHBand="0" w:firstRowFirstColumn="0" w:firstRowLastColumn="0" w:lastRowFirstColumn="0" w:lastRowLastColumn="0"/>
            </w:pPr>
            <w:r w:rsidRPr="00007246">
              <w:lastRenderedPageBreak/>
              <w:t xml:space="preserve"> </w:t>
            </w:r>
            <w:r w:rsidRPr="00007246">
              <w:rPr>
                <w:b/>
              </w:rPr>
              <w:t>1</w:t>
            </w:r>
            <w:r w:rsidRPr="00007246">
              <w:rPr>
                <w:b/>
                <w:vertAlign w:val="superscript"/>
              </w:rPr>
              <w:t>st</w:t>
            </w:r>
            <w:r w:rsidRPr="00007246">
              <w:rPr>
                <w:b/>
              </w:rPr>
              <w:t xml:space="preserve"> WD of the month</w:t>
            </w:r>
            <w:r w:rsidRPr="00007246">
              <w:t xml:space="preserve"> – Date information provided / non-compliance identified</w:t>
            </w:r>
          </w:p>
          <w:p w:rsidR="00223856" w:rsidRPr="00223856" w:rsidRDefault="00223856" w:rsidP="002A389F">
            <w:pPr>
              <w:cnfStyle w:val="000000000000" w:firstRow="0" w:lastRow="0" w:firstColumn="0" w:lastColumn="0" w:oddVBand="0" w:evenVBand="0" w:oddHBand="0" w:evenHBand="0" w:firstRowFirstColumn="0" w:firstRowLastColumn="0" w:lastRowFirstColumn="0" w:lastRowLastColumn="0"/>
            </w:pPr>
            <w:r w:rsidRPr="00007246">
              <w:t xml:space="preserve"> </w:t>
            </w:r>
            <w:r w:rsidRPr="00007246">
              <w:rPr>
                <w:b/>
              </w:rPr>
              <w:t>2</w:t>
            </w:r>
            <w:r w:rsidRPr="00007246">
              <w:rPr>
                <w:b/>
                <w:vertAlign w:val="superscript"/>
              </w:rPr>
              <w:t>nd</w:t>
            </w:r>
            <w:r w:rsidRPr="00007246">
              <w:rPr>
                <w:b/>
              </w:rPr>
              <w:t xml:space="preserve"> WD of the month</w:t>
            </w:r>
            <w:r w:rsidRPr="00007246">
              <w:t xml:space="preserve"> </w:t>
            </w:r>
            <w:r w:rsidRPr="00223856">
              <w:t>–</w:t>
            </w:r>
            <w:r>
              <w:t xml:space="preserve"> </w:t>
            </w:r>
            <w:r w:rsidRPr="00223856">
              <w:t>PAP informed and requested to:</w:t>
            </w:r>
          </w:p>
          <w:p w:rsidR="00223856" w:rsidRPr="00007246" w:rsidRDefault="00223856" w:rsidP="002A389F">
            <w:pPr>
              <w:cnfStyle w:val="000000000000" w:firstRow="0" w:lastRow="0" w:firstColumn="0" w:lastColumn="0" w:oddVBand="0" w:evenVBand="0" w:oddHBand="0" w:evenHBand="0" w:firstRowFirstColumn="0" w:firstRowLastColumn="0" w:lastRowFirstColumn="0" w:lastRowLastColumn="0"/>
            </w:pPr>
          </w:p>
          <w:p w:rsidR="00223856" w:rsidRPr="00223856" w:rsidRDefault="00223856" w:rsidP="00223856">
            <w:pPr>
              <w:numPr>
                <w:ilvl w:val="0"/>
                <w:numId w:val="31"/>
              </w:numPr>
              <w:cnfStyle w:val="000000000000" w:firstRow="0" w:lastRow="0" w:firstColumn="0" w:lastColumn="0" w:oddVBand="0" w:evenVBand="0" w:oddHBand="0" w:evenHBand="0" w:firstRowFirstColumn="0" w:firstRowLastColumn="0" w:lastRowFirstColumn="0" w:lastRowLastColumn="0"/>
            </w:pPr>
            <w:r w:rsidRPr="00223856">
              <w:t>Provide an update to ELEXON by 7</w:t>
            </w:r>
            <w:r w:rsidRPr="00223856">
              <w:rPr>
                <w:vertAlign w:val="superscript"/>
              </w:rPr>
              <w:t>th</w:t>
            </w:r>
            <w:r w:rsidRPr="00223856">
              <w:t xml:space="preserve"> working day with a full explanation which will be passed on to the PAB; and</w:t>
            </w:r>
          </w:p>
          <w:p w:rsidR="00223856" w:rsidRDefault="00223856" w:rsidP="00223856">
            <w:pPr>
              <w:numPr>
                <w:ilvl w:val="0"/>
                <w:numId w:val="31"/>
              </w:numPr>
              <w:cnfStyle w:val="000000000000" w:firstRow="0" w:lastRow="0" w:firstColumn="0" w:lastColumn="0" w:oddVBand="0" w:evenVBand="0" w:oddHBand="0" w:evenHBand="0" w:firstRowFirstColumn="0" w:firstRowLastColumn="0" w:lastRowFirstColumn="0" w:lastRowLastColumn="0"/>
            </w:pPr>
            <w:r w:rsidRPr="00223856">
              <w:t>Provide an updated SMP by the 1</w:t>
            </w:r>
            <w:r w:rsidRPr="00223856">
              <w:rPr>
                <w:vertAlign w:val="superscript"/>
              </w:rPr>
              <w:t>st</w:t>
            </w:r>
            <w:r w:rsidRPr="00223856">
              <w:t xml:space="preserve"> working day of the following month </w:t>
            </w:r>
          </w:p>
          <w:p w:rsidR="00223856" w:rsidRDefault="00223856" w:rsidP="00223856">
            <w:pPr>
              <w:cnfStyle w:val="000000000000" w:firstRow="0" w:lastRow="0" w:firstColumn="0" w:lastColumn="0" w:oddVBand="0" w:evenVBand="0" w:oddHBand="0" w:evenHBand="0" w:firstRowFirstColumn="0" w:firstRowLastColumn="0" w:lastRowFirstColumn="0" w:lastRowLastColumn="0"/>
            </w:pPr>
          </w:p>
          <w:p w:rsidR="00223856" w:rsidRPr="00223856" w:rsidRDefault="00223856" w:rsidP="00223856">
            <w:pPr>
              <w:cnfStyle w:val="000000000000" w:firstRow="0" w:lastRow="0" w:firstColumn="0" w:lastColumn="0" w:oddVBand="0" w:evenVBand="0" w:oddHBand="0" w:evenHBand="0" w:firstRowFirstColumn="0" w:firstRowLastColumn="0" w:lastRowFirstColumn="0" w:lastRowLastColumn="0"/>
            </w:pPr>
          </w:p>
          <w:p w:rsidR="00223856" w:rsidRPr="00007246" w:rsidRDefault="00223856" w:rsidP="002A389F">
            <w:pPr>
              <w:cnfStyle w:val="000000000000" w:firstRow="0" w:lastRow="0" w:firstColumn="0" w:lastColumn="0" w:oddVBand="0" w:evenVBand="0" w:oddHBand="0" w:evenHBand="0" w:firstRowFirstColumn="0" w:firstRowLastColumn="0" w:lastRowFirstColumn="0" w:lastRowLastColumn="0"/>
            </w:pPr>
            <w:r w:rsidRPr="00007246">
              <w:t xml:space="preserve"> </w:t>
            </w:r>
            <w:r w:rsidRPr="00007246">
              <w:rPr>
                <w:b/>
              </w:rPr>
              <w:t>2</w:t>
            </w:r>
            <w:r w:rsidRPr="00007246">
              <w:rPr>
                <w:b/>
                <w:vertAlign w:val="superscript"/>
              </w:rPr>
              <w:t>nd</w:t>
            </w:r>
            <w:r w:rsidRPr="00007246">
              <w:rPr>
                <w:b/>
              </w:rPr>
              <w:t xml:space="preserve"> WD of the month + 20 WDs</w:t>
            </w:r>
            <w:r w:rsidRPr="00007246">
              <w:t xml:space="preserve"> – Deadline for Supplier to provide new SMP</w:t>
            </w:r>
          </w:p>
          <w:p w:rsidR="00223856" w:rsidRPr="00223856" w:rsidRDefault="00223856" w:rsidP="002A389F">
            <w:pPr>
              <w:cnfStyle w:val="000000000000" w:firstRow="0" w:lastRow="0" w:firstColumn="0" w:lastColumn="0" w:oddVBand="0" w:evenVBand="0" w:oddHBand="0" w:evenHBand="0" w:firstRowFirstColumn="0" w:firstRowLastColumn="0" w:lastRowFirstColumn="0" w:lastRowLastColumn="0"/>
            </w:pPr>
            <w:r w:rsidRPr="00223856">
              <w:t>If either is not provided, EFR will be turned on (at either 8th working day or 2nd working day of the following month).</w:t>
            </w:r>
          </w:p>
          <w:p w:rsidR="00223856" w:rsidRPr="00007246" w:rsidRDefault="00223856" w:rsidP="002A389F">
            <w:pPr>
              <w:cnfStyle w:val="000000000000" w:firstRow="0" w:lastRow="0" w:firstColumn="0" w:lastColumn="0" w:oddVBand="0" w:evenVBand="0" w:oddHBand="0" w:evenHBand="0" w:firstRowFirstColumn="0" w:firstRowLastColumn="0" w:lastRowFirstColumn="0" w:lastRowLastColumn="0"/>
            </w:pPr>
          </w:p>
          <w:p w:rsidR="00223856" w:rsidRPr="00007246" w:rsidRDefault="00223856" w:rsidP="002A389F">
            <w:pPr>
              <w:cnfStyle w:val="000000000000" w:firstRow="0" w:lastRow="0" w:firstColumn="0" w:lastColumn="0" w:oddVBand="0" w:evenVBand="0" w:oddHBand="0" w:evenHBand="0" w:firstRowFirstColumn="0" w:firstRowLastColumn="0" w:lastRowFirstColumn="0" w:lastRowLastColumn="0"/>
            </w:pPr>
            <w:r w:rsidRPr="00007246">
              <w:rPr>
                <w:b/>
              </w:rPr>
              <w:t>Month + 1</w:t>
            </w:r>
            <w:r w:rsidRPr="00007246">
              <w:t xml:space="preserve"> – earliest the PAB can see the new SMP for approval</w:t>
            </w:r>
          </w:p>
          <w:p w:rsidR="00223856" w:rsidRPr="00007246" w:rsidRDefault="00223856" w:rsidP="002A389F">
            <w:pPr>
              <w:cnfStyle w:val="000000000000" w:firstRow="0" w:lastRow="0" w:firstColumn="0" w:lastColumn="0" w:oddVBand="0" w:evenVBand="0" w:oddHBand="0" w:evenHBand="0" w:firstRowFirstColumn="0" w:firstRowLastColumn="0" w:lastRowFirstColumn="0" w:lastRowLastColumn="0"/>
            </w:pPr>
            <w:r>
              <w:rPr>
                <w:b/>
              </w:rPr>
              <w:t>Month +</w:t>
            </w:r>
            <w:r w:rsidRPr="00007246">
              <w:t xml:space="preserve"> </w:t>
            </w:r>
            <w:r w:rsidRPr="00223856">
              <w:rPr>
                <w:b/>
              </w:rPr>
              <w:t>3</w:t>
            </w:r>
            <w:r w:rsidRPr="00007246">
              <w:rPr>
                <w:color w:val="FF0000"/>
              </w:rPr>
              <w:t xml:space="preserve"> </w:t>
            </w:r>
            <w:r w:rsidRPr="00007246">
              <w:t>– earliest the PAP can be escalated to PAB (if plan not approved)</w:t>
            </w:r>
          </w:p>
          <w:p w:rsidR="00223856" w:rsidRPr="00007246" w:rsidRDefault="00223856" w:rsidP="002A389F">
            <w:pPr>
              <w:cnfStyle w:val="000000000000" w:firstRow="0" w:lastRow="0" w:firstColumn="0" w:lastColumn="0" w:oddVBand="0" w:evenVBand="0" w:oddHBand="0" w:evenHBand="0" w:firstRowFirstColumn="0" w:firstRowLastColumn="0" w:lastRowFirstColumn="0" w:lastRowLastColumn="0"/>
            </w:pPr>
            <w:r w:rsidRPr="00007246">
              <w:t xml:space="preserve"> </w:t>
            </w:r>
          </w:p>
        </w:tc>
      </w:tr>
      <w:tr w:rsidR="00223856" w:rsidRPr="00007246" w:rsidTr="002A389F">
        <w:tc>
          <w:tcPr>
            <w:cnfStyle w:val="001000000000" w:firstRow="0" w:lastRow="0" w:firstColumn="1" w:lastColumn="0" w:oddVBand="0" w:evenVBand="0" w:oddHBand="0" w:evenHBand="0" w:firstRowFirstColumn="0" w:firstRowLastColumn="0" w:lastRowFirstColumn="0" w:lastRowLastColumn="0"/>
            <w:tcW w:w="1343" w:type="dxa"/>
          </w:tcPr>
          <w:p w:rsidR="00223856" w:rsidRPr="00007246" w:rsidRDefault="00223856" w:rsidP="002A389F">
            <w:pPr>
              <w:rPr>
                <w:b/>
              </w:rPr>
            </w:pPr>
            <w:r w:rsidRPr="00007246">
              <w:rPr>
                <w:b/>
              </w:rPr>
              <w:lastRenderedPageBreak/>
              <w:t>Supplier not providing a monthly update</w:t>
            </w:r>
          </w:p>
        </w:tc>
        <w:tc>
          <w:tcPr>
            <w:tcW w:w="1009" w:type="dxa"/>
          </w:tcPr>
          <w:p w:rsidR="00223856" w:rsidRPr="00007246" w:rsidRDefault="00223856" w:rsidP="002A389F">
            <w:pPr>
              <w:cnfStyle w:val="000000000000" w:firstRow="0" w:lastRow="0" w:firstColumn="0" w:lastColumn="0" w:oddVBand="0" w:evenVBand="0" w:oddHBand="0" w:evenHBand="0" w:firstRowFirstColumn="0" w:firstRowLastColumn="0" w:lastRowFirstColumn="0" w:lastRowLastColumn="0"/>
            </w:pPr>
            <w:r w:rsidRPr="00007246">
              <w:t>EFR</w:t>
            </w:r>
          </w:p>
        </w:tc>
        <w:tc>
          <w:tcPr>
            <w:tcW w:w="4191" w:type="dxa"/>
          </w:tcPr>
          <w:p w:rsidR="00223856" w:rsidRPr="00007246" w:rsidRDefault="00223856" w:rsidP="002A389F">
            <w:pPr>
              <w:cnfStyle w:val="000000000000" w:firstRow="0" w:lastRow="0" w:firstColumn="0" w:lastColumn="0" w:oddVBand="0" w:evenVBand="0" w:oddHBand="0" w:evenHBand="0" w:firstRowFirstColumn="0" w:firstRowLastColumn="0" w:lastRowFirstColumn="0" w:lastRowLastColumn="0"/>
            </w:pPr>
            <w:r w:rsidRPr="00007246">
              <w:t xml:space="preserve">If the Supplier does not provide a monthly update by the day it is due, its OSM will contact to find out why the update is not submitted. </w:t>
            </w:r>
          </w:p>
          <w:p w:rsidR="00223856" w:rsidRPr="00007246" w:rsidRDefault="00223856" w:rsidP="002A389F">
            <w:pPr>
              <w:cnfStyle w:val="000000000000" w:firstRow="0" w:lastRow="0" w:firstColumn="0" w:lastColumn="0" w:oddVBand="0" w:evenVBand="0" w:oddHBand="0" w:evenHBand="0" w:firstRowFirstColumn="0" w:firstRowLastColumn="0" w:lastRowFirstColumn="0" w:lastRowLastColumn="0"/>
            </w:pPr>
            <w:r w:rsidRPr="00007246">
              <w:t>ELEXON will assume that there was no activity in the month if the Supplier does not provide a monthly update. ELEXON will then compare the zeros to the independent report and validate the assumption. If some CoMC activity happened in the month, ELEXON will apply EFR based on the variance threshold (5% of the intended monthly migration or 20 MSIDs, whichever is higher).</w:t>
            </w:r>
          </w:p>
          <w:p w:rsidR="00223856" w:rsidRPr="00007246" w:rsidRDefault="00223856" w:rsidP="002A389F">
            <w:pPr>
              <w:cnfStyle w:val="000000000000" w:firstRow="0" w:lastRow="0" w:firstColumn="0" w:lastColumn="0" w:oddVBand="0" w:evenVBand="0" w:oddHBand="0" w:evenHBand="0" w:firstRowFirstColumn="0" w:firstRowLastColumn="0" w:lastRowFirstColumn="0" w:lastRowLastColumn="0"/>
            </w:pPr>
            <w:r w:rsidRPr="00223856">
              <w:t xml:space="preserve">If this shows that the SMP is off track, the process above would be followed to obtain an explanation and new SMP. </w:t>
            </w:r>
          </w:p>
        </w:tc>
        <w:tc>
          <w:tcPr>
            <w:tcW w:w="3791" w:type="dxa"/>
          </w:tcPr>
          <w:p w:rsidR="00223856" w:rsidRPr="00007246" w:rsidRDefault="00223856" w:rsidP="00223856">
            <w:pPr>
              <w:cnfStyle w:val="000000000000" w:firstRow="0" w:lastRow="0" w:firstColumn="0" w:lastColumn="0" w:oddVBand="0" w:evenVBand="0" w:oddHBand="0" w:evenHBand="0" w:firstRowFirstColumn="0" w:firstRowLastColumn="0" w:lastRowFirstColumn="0" w:lastRowLastColumn="0"/>
            </w:pPr>
            <w:r w:rsidRPr="00223856">
              <w:rPr>
                <w:b/>
              </w:rPr>
              <w:t xml:space="preserve">If required, see process for Supplier not complying with SMP. </w:t>
            </w:r>
          </w:p>
        </w:tc>
      </w:tr>
      <w:tr w:rsidR="00223856" w:rsidRPr="00007246" w:rsidTr="002A389F">
        <w:tc>
          <w:tcPr>
            <w:cnfStyle w:val="001000000000" w:firstRow="0" w:lastRow="0" w:firstColumn="1" w:lastColumn="0" w:oddVBand="0" w:evenVBand="0" w:oddHBand="0" w:evenHBand="0" w:firstRowFirstColumn="0" w:firstRowLastColumn="0" w:lastRowFirstColumn="0" w:lastRowLastColumn="0"/>
            <w:tcW w:w="1343" w:type="dxa"/>
          </w:tcPr>
          <w:p w:rsidR="00223856" w:rsidRPr="00007246" w:rsidRDefault="00223856" w:rsidP="002A389F">
            <w:pPr>
              <w:rPr>
                <w:b/>
              </w:rPr>
            </w:pPr>
            <w:r w:rsidRPr="00007246">
              <w:rPr>
                <w:b/>
              </w:rPr>
              <w:t xml:space="preserve">Supplier monthly update does not align with ELEXON’s independent report of numbers of Profile Class 5-8 Metering Systems registered in </w:t>
            </w:r>
            <w:r w:rsidRPr="00007246">
              <w:rPr>
                <w:b/>
              </w:rPr>
              <w:lastRenderedPageBreak/>
              <w:t xml:space="preserve">the Non Half Hourly market </w:t>
            </w:r>
          </w:p>
        </w:tc>
        <w:tc>
          <w:tcPr>
            <w:tcW w:w="1009" w:type="dxa"/>
          </w:tcPr>
          <w:p w:rsidR="00223856" w:rsidRPr="00007246" w:rsidRDefault="00223856" w:rsidP="002A389F">
            <w:pPr>
              <w:cnfStyle w:val="000000000000" w:firstRow="0" w:lastRow="0" w:firstColumn="0" w:lastColumn="0" w:oddVBand="0" w:evenVBand="0" w:oddHBand="0" w:evenHBand="0" w:firstRowFirstColumn="0" w:firstRowLastColumn="0" w:lastRowFirstColumn="0" w:lastRowLastColumn="0"/>
            </w:pPr>
            <w:r w:rsidRPr="00007246">
              <w:lastRenderedPageBreak/>
              <w:t>EFR</w:t>
            </w:r>
          </w:p>
        </w:tc>
        <w:tc>
          <w:tcPr>
            <w:tcW w:w="4191" w:type="dxa"/>
          </w:tcPr>
          <w:p w:rsidR="00223856" w:rsidRPr="00007246" w:rsidRDefault="00223856" w:rsidP="002A389F">
            <w:pPr>
              <w:cnfStyle w:val="000000000000" w:firstRow="0" w:lastRow="0" w:firstColumn="0" w:lastColumn="0" w:oddVBand="0" w:evenVBand="0" w:oddHBand="0" w:evenHBand="0" w:firstRowFirstColumn="0" w:firstRowLastColumn="0" w:lastRowFirstColumn="0" w:lastRowLastColumn="0"/>
            </w:pPr>
            <w:r w:rsidRPr="00007246">
              <w:t xml:space="preserve">ELEXON will compare the independent monthly report to the monthly update provided by the Supplier as soon as Supplier sends it in. The independent reporting will be ready before the monthly update deadline. </w:t>
            </w:r>
          </w:p>
          <w:p w:rsidR="00223856" w:rsidRPr="00007246" w:rsidRDefault="00223856" w:rsidP="002A389F">
            <w:pPr>
              <w:cnfStyle w:val="000000000000" w:firstRow="0" w:lastRow="0" w:firstColumn="0" w:lastColumn="0" w:oddVBand="0" w:evenVBand="0" w:oddHBand="0" w:evenHBand="0" w:firstRowFirstColumn="0" w:firstRowLastColumn="0" w:lastRowFirstColumn="0" w:lastRowLastColumn="0"/>
            </w:pPr>
            <w:r w:rsidRPr="00007246">
              <w:t>It will take ELEXON up to 5 WDs to compare all monthly updates against the data held by ELEXON. If the numbers do not align, ELEXON will, at the first instance, contact the Supplier and ask them to investigate the reason for the difference in reporting.</w:t>
            </w:r>
          </w:p>
          <w:p w:rsidR="00223856" w:rsidRPr="00007246" w:rsidRDefault="00223856" w:rsidP="002A389F">
            <w:pPr>
              <w:cnfStyle w:val="000000000000" w:firstRow="0" w:lastRow="0" w:firstColumn="0" w:lastColumn="0" w:oddVBand="0" w:evenVBand="0" w:oddHBand="0" w:evenHBand="0" w:firstRowFirstColumn="0" w:firstRowLastColumn="0" w:lastRowFirstColumn="0" w:lastRowLastColumn="0"/>
            </w:pPr>
            <w:r w:rsidRPr="00007246">
              <w:t xml:space="preserve">If the mismatch has continued and the </w:t>
            </w:r>
            <w:r w:rsidRPr="00007246">
              <w:lastRenderedPageBreak/>
              <w:t>Supplier has given no satisfactory explanation, on the 3</w:t>
            </w:r>
            <w:r w:rsidRPr="00007246">
              <w:rPr>
                <w:vertAlign w:val="superscript"/>
              </w:rPr>
              <w:t>rd</w:t>
            </w:r>
            <w:r w:rsidRPr="00007246">
              <w:t xml:space="preserve"> month, ELEXON will again request an explanation and give the Supplier 5 WDs to provide it.</w:t>
            </w:r>
          </w:p>
          <w:p w:rsidR="00223856" w:rsidRPr="00007246" w:rsidRDefault="00223856" w:rsidP="002A389F">
            <w:pPr>
              <w:cnfStyle w:val="000000000000" w:firstRow="0" w:lastRow="0" w:firstColumn="0" w:lastColumn="0" w:oddVBand="0" w:evenVBand="0" w:oddHBand="0" w:evenHBand="0" w:firstRowFirstColumn="0" w:firstRowLastColumn="0" w:lastRowFirstColumn="0" w:lastRowLastColumn="0"/>
            </w:pPr>
            <w:r w:rsidRPr="00007246">
              <w:t>If Supplier fails to provide an explanation and the variance is above the investigation threshold, ELEXON will automatically switch EFR on and ask the Supplier to attend the next PAB meeting.</w:t>
            </w:r>
            <w:r>
              <w:t xml:space="preserve"> </w:t>
            </w:r>
            <w:r w:rsidRPr="00223856">
              <w:t>Provide the PAB with this information and determine whether any other PATs should be deployed.</w:t>
            </w:r>
          </w:p>
        </w:tc>
        <w:tc>
          <w:tcPr>
            <w:tcW w:w="3791" w:type="dxa"/>
          </w:tcPr>
          <w:p w:rsidR="00223856" w:rsidRPr="00007246" w:rsidRDefault="00223856" w:rsidP="002A389F">
            <w:pPr>
              <w:cnfStyle w:val="000000000000" w:firstRow="0" w:lastRow="0" w:firstColumn="0" w:lastColumn="0" w:oddVBand="0" w:evenVBand="0" w:oddHBand="0" w:evenHBand="0" w:firstRowFirstColumn="0" w:firstRowLastColumn="0" w:lastRowFirstColumn="0" w:lastRowLastColumn="0"/>
            </w:pPr>
            <w:r w:rsidRPr="00007246">
              <w:rPr>
                <w:b/>
              </w:rPr>
              <w:lastRenderedPageBreak/>
              <w:t>1</w:t>
            </w:r>
            <w:r w:rsidRPr="00007246">
              <w:rPr>
                <w:b/>
                <w:vertAlign w:val="superscript"/>
              </w:rPr>
              <w:t>st</w:t>
            </w:r>
            <w:r w:rsidRPr="00007246">
              <w:rPr>
                <w:b/>
              </w:rPr>
              <w:t xml:space="preserve"> WD of the month </w:t>
            </w:r>
            <w:r w:rsidRPr="00007246">
              <w:t>– Deadline for Supplier to provide monthly update</w:t>
            </w:r>
          </w:p>
          <w:p w:rsidR="00223856" w:rsidRPr="00007246" w:rsidRDefault="00223856" w:rsidP="002A389F">
            <w:pPr>
              <w:cnfStyle w:val="000000000000" w:firstRow="0" w:lastRow="0" w:firstColumn="0" w:lastColumn="0" w:oddVBand="0" w:evenVBand="0" w:oddHBand="0" w:evenHBand="0" w:firstRowFirstColumn="0" w:firstRowLastColumn="0" w:lastRowFirstColumn="0" w:lastRowLastColumn="0"/>
            </w:pPr>
            <w:r w:rsidRPr="00007246">
              <w:rPr>
                <w:b/>
              </w:rPr>
              <w:t>6</w:t>
            </w:r>
            <w:r w:rsidRPr="00007246">
              <w:rPr>
                <w:b/>
                <w:vertAlign w:val="superscript"/>
              </w:rPr>
              <w:t>th</w:t>
            </w:r>
            <w:r w:rsidRPr="00007246">
              <w:rPr>
                <w:b/>
              </w:rPr>
              <w:t xml:space="preserve"> WD of the month </w:t>
            </w:r>
            <w:r w:rsidRPr="00007246">
              <w:t>– ELEXON finishes comparison and contacts the Suppliers whose monthly updates failed</w:t>
            </w:r>
          </w:p>
          <w:p w:rsidR="00223856" w:rsidRPr="00007246" w:rsidRDefault="00223856" w:rsidP="002A389F">
            <w:pPr>
              <w:cnfStyle w:val="000000000000" w:firstRow="0" w:lastRow="0" w:firstColumn="0" w:lastColumn="0" w:oddVBand="0" w:evenVBand="0" w:oddHBand="0" w:evenHBand="0" w:firstRowFirstColumn="0" w:firstRowLastColumn="0" w:lastRowFirstColumn="0" w:lastRowLastColumn="0"/>
            </w:pPr>
            <w:r w:rsidRPr="00007246">
              <w:rPr>
                <w:b/>
              </w:rPr>
              <w:t>11</w:t>
            </w:r>
            <w:r w:rsidRPr="00007246">
              <w:rPr>
                <w:b/>
                <w:vertAlign w:val="superscript"/>
              </w:rPr>
              <w:t>th</w:t>
            </w:r>
            <w:r w:rsidRPr="00007246">
              <w:rPr>
                <w:b/>
              </w:rPr>
              <w:t xml:space="preserve"> WD of the month</w:t>
            </w:r>
            <w:r w:rsidRPr="00007246">
              <w:t xml:space="preserve"> – Deadline for Supplier to provide explanation for the variance id it is the third month of a mismatch.</w:t>
            </w:r>
          </w:p>
          <w:p w:rsidR="00223856" w:rsidRPr="00007246" w:rsidRDefault="00223856" w:rsidP="002A389F">
            <w:pPr>
              <w:cnfStyle w:val="000000000000" w:firstRow="0" w:lastRow="0" w:firstColumn="0" w:lastColumn="0" w:oddVBand="0" w:evenVBand="0" w:oddHBand="0" w:evenHBand="0" w:firstRowFirstColumn="0" w:firstRowLastColumn="0" w:lastRowFirstColumn="0" w:lastRowLastColumn="0"/>
            </w:pPr>
            <w:r w:rsidRPr="00007246">
              <w:rPr>
                <w:b/>
              </w:rPr>
              <w:t>12</w:t>
            </w:r>
            <w:r w:rsidRPr="00007246">
              <w:rPr>
                <w:b/>
                <w:vertAlign w:val="superscript"/>
              </w:rPr>
              <w:t>th</w:t>
            </w:r>
            <w:r w:rsidRPr="00007246">
              <w:rPr>
                <w:b/>
              </w:rPr>
              <w:t xml:space="preserve"> WD of the month – </w:t>
            </w:r>
            <w:r w:rsidRPr="00007246">
              <w:t>earliest date for PAT to be switched on</w:t>
            </w:r>
          </w:p>
          <w:p w:rsidR="00223856" w:rsidRPr="00007246" w:rsidRDefault="00223856" w:rsidP="002A389F">
            <w:pPr>
              <w:cnfStyle w:val="000000000000" w:firstRow="0" w:lastRow="0" w:firstColumn="0" w:lastColumn="0" w:oddVBand="0" w:evenVBand="0" w:oddHBand="0" w:evenHBand="0" w:firstRowFirstColumn="0" w:firstRowLastColumn="0" w:lastRowFirstColumn="0" w:lastRowLastColumn="0"/>
            </w:pPr>
            <w:r w:rsidRPr="00007246">
              <w:rPr>
                <w:b/>
              </w:rPr>
              <w:lastRenderedPageBreak/>
              <w:t>Month + 1</w:t>
            </w:r>
            <w:r w:rsidRPr="00007246">
              <w:t xml:space="preserve"> – earliest PAP can attend PAB</w:t>
            </w:r>
          </w:p>
        </w:tc>
      </w:tr>
      <w:tr w:rsidR="00223856" w:rsidRPr="00007246" w:rsidTr="002A389F">
        <w:tc>
          <w:tcPr>
            <w:cnfStyle w:val="001000000000" w:firstRow="0" w:lastRow="0" w:firstColumn="1" w:lastColumn="0" w:oddVBand="0" w:evenVBand="0" w:oddHBand="0" w:evenHBand="0" w:firstRowFirstColumn="0" w:firstRowLastColumn="0" w:lastRowFirstColumn="0" w:lastRowLastColumn="0"/>
            <w:tcW w:w="1343" w:type="dxa"/>
          </w:tcPr>
          <w:p w:rsidR="00223856" w:rsidRPr="00007246" w:rsidRDefault="00223856" w:rsidP="002A389F">
            <w:pPr>
              <w:rPr>
                <w:b/>
              </w:rPr>
            </w:pPr>
            <w:r w:rsidRPr="00007246">
              <w:rPr>
                <w:b/>
              </w:rPr>
              <w:lastRenderedPageBreak/>
              <w:t>Further monitoring and action</w:t>
            </w:r>
          </w:p>
        </w:tc>
        <w:tc>
          <w:tcPr>
            <w:tcW w:w="1009" w:type="dxa"/>
          </w:tcPr>
          <w:p w:rsidR="00223856" w:rsidRPr="00007246" w:rsidRDefault="00223856" w:rsidP="002A389F">
            <w:pPr>
              <w:cnfStyle w:val="000000000000" w:firstRow="0" w:lastRow="0" w:firstColumn="0" w:lastColumn="0" w:oddVBand="0" w:evenVBand="0" w:oddHBand="0" w:evenHBand="0" w:firstRowFirstColumn="0" w:firstRowLastColumn="0" w:lastRowFirstColumn="0" w:lastRowLastColumn="0"/>
            </w:pPr>
            <w:r w:rsidRPr="00007246">
              <w:t>Technical Assurance of Performance Assurance Parties (TAPAP)</w:t>
            </w:r>
          </w:p>
          <w:p w:rsidR="00223856" w:rsidRPr="00007246" w:rsidRDefault="00223856" w:rsidP="002A389F">
            <w:pPr>
              <w:cnfStyle w:val="000000000000" w:firstRow="0" w:lastRow="0" w:firstColumn="0" w:lastColumn="0" w:oddVBand="0" w:evenVBand="0" w:oddHBand="0" w:evenHBand="0" w:firstRowFirstColumn="0" w:firstRowLastColumn="0" w:lastRowFirstColumn="0" w:lastRowLastColumn="0"/>
            </w:pPr>
            <w:r w:rsidRPr="00007246">
              <w:t xml:space="preserve"> </w:t>
            </w:r>
          </w:p>
        </w:tc>
        <w:tc>
          <w:tcPr>
            <w:tcW w:w="4191" w:type="dxa"/>
          </w:tcPr>
          <w:p w:rsidR="00223856" w:rsidRPr="00007246" w:rsidRDefault="00223856" w:rsidP="002A389F">
            <w:pPr>
              <w:cnfStyle w:val="000000000000" w:firstRow="0" w:lastRow="0" w:firstColumn="0" w:lastColumn="0" w:oddVBand="0" w:evenVBand="0" w:oddHBand="0" w:evenHBand="0" w:firstRowFirstColumn="0" w:firstRowLastColumn="0" w:lastRowFirstColumn="0" w:lastRowLastColumn="0"/>
            </w:pPr>
            <w:r w:rsidRPr="00007246">
              <w:t>At any time throughout the migration, the PAB may choose to use the TAPAP technique. TAPAP would be used to provide assurance that Suppliers are adhering to the Code requirements. This may involve site visits to Suppliers.</w:t>
            </w:r>
          </w:p>
        </w:tc>
        <w:tc>
          <w:tcPr>
            <w:tcW w:w="3791" w:type="dxa"/>
          </w:tcPr>
          <w:p w:rsidR="00223856" w:rsidRPr="00007246" w:rsidRDefault="00223856" w:rsidP="002A389F">
            <w:pPr>
              <w:cnfStyle w:val="000000000000" w:firstRow="0" w:lastRow="0" w:firstColumn="0" w:lastColumn="0" w:oddVBand="0" w:evenVBand="0" w:oddHBand="0" w:evenHBand="0" w:firstRowFirstColumn="0" w:firstRowLastColumn="0" w:lastRowFirstColumn="0" w:lastRowLastColumn="0"/>
              <w:rPr>
                <w:b/>
              </w:rPr>
            </w:pPr>
            <w:r w:rsidRPr="00007246">
              <w:rPr>
                <w:b/>
              </w:rPr>
              <w:t>Not determined yet</w:t>
            </w:r>
          </w:p>
        </w:tc>
      </w:tr>
    </w:tbl>
    <w:p w:rsidR="00763AB3" w:rsidRDefault="00763AB3" w:rsidP="00763AB3">
      <w:pPr>
        <w:pStyle w:val="BodyText"/>
      </w:pPr>
    </w:p>
    <w:p w:rsidR="0020255E" w:rsidRPr="00763AB3" w:rsidRDefault="0020255E" w:rsidP="00763AB3"/>
    <w:sectPr w:rsidR="0020255E" w:rsidRPr="00763AB3" w:rsidSect="00FA38AF">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62" w:right="794" w:bottom="1928" w:left="794" w:header="879" w:footer="5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856" w:rsidRDefault="00223856" w:rsidP="00D00160">
      <w:pPr>
        <w:spacing w:after="0"/>
      </w:pPr>
      <w:r>
        <w:separator/>
      </w:r>
    </w:p>
    <w:p w:rsidR="00223856" w:rsidRDefault="00223856"/>
  </w:endnote>
  <w:endnote w:type="continuationSeparator" w:id="0">
    <w:p w:rsidR="00223856" w:rsidRDefault="00223856" w:rsidP="00D00160">
      <w:pPr>
        <w:spacing w:after="0"/>
      </w:pPr>
      <w:r>
        <w:continuationSeparator/>
      </w:r>
    </w:p>
    <w:p w:rsidR="00223856" w:rsidRDefault="002238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07" w:type="dxa"/>
      <w:tblLayout w:type="fixed"/>
      <w:tblCellMar>
        <w:left w:w="0" w:type="dxa"/>
        <w:right w:w="0" w:type="dxa"/>
      </w:tblCellMar>
      <w:tblLook w:val="04A0" w:firstRow="1" w:lastRow="0" w:firstColumn="1" w:lastColumn="0" w:noHBand="0" w:noVBand="1"/>
    </w:tblPr>
    <w:tblGrid>
      <w:gridCol w:w="2296"/>
      <w:gridCol w:w="284"/>
      <w:gridCol w:w="2714"/>
      <w:gridCol w:w="2712"/>
      <w:gridCol w:w="2301"/>
    </w:tblGrid>
    <w:tr w:rsidR="00763AB3" w:rsidTr="008632A3">
      <w:trPr>
        <w:trHeight w:val="159"/>
      </w:trPr>
      <w:tc>
        <w:tcPr>
          <w:tcW w:w="2296" w:type="dxa"/>
          <w:tcBorders>
            <w:top w:val="single" w:sz="36" w:space="0" w:color="0090AB" w:themeColor="text2"/>
          </w:tcBorders>
        </w:tcPr>
        <w:p w:rsidR="00763AB3" w:rsidRDefault="00763AB3" w:rsidP="008632A3">
          <w:pPr>
            <w:pStyle w:val="1pt"/>
          </w:pPr>
        </w:p>
      </w:tc>
      <w:tc>
        <w:tcPr>
          <w:tcW w:w="284" w:type="dxa"/>
        </w:tcPr>
        <w:p w:rsidR="00763AB3" w:rsidRDefault="00763AB3" w:rsidP="008632A3">
          <w:pPr>
            <w:pStyle w:val="1pt"/>
          </w:pPr>
        </w:p>
      </w:tc>
      <w:tc>
        <w:tcPr>
          <w:tcW w:w="2714" w:type="dxa"/>
          <w:tcBorders>
            <w:top w:val="single" w:sz="36" w:space="0" w:color="0090AB" w:themeColor="text2"/>
          </w:tcBorders>
        </w:tcPr>
        <w:p w:rsidR="00763AB3" w:rsidRDefault="00763AB3" w:rsidP="008632A3">
          <w:pPr>
            <w:pStyle w:val="1pt"/>
          </w:pPr>
        </w:p>
      </w:tc>
      <w:tc>
        <w:tcPr>
          <w:tcW w:w="2712" w:type="dxa"/>
          <w:tcBorders>
            <w:top w:val="single" w:sz="36" w:space="0" w:color="0090AB" w:themeColor="text2"/>
          </w:tcBorders>
        </w:tcPr>
        <w:p w:rsidR="00763AB3" w:rsidRDefault="00763AB3" w:rsidP="008632A3">
          <w:pPr>
            <w:pStyle w:val="1pt"/>
          </w:pPr>
        </w:p>
      </w:tc>
      <w:tc>
        <w:tcPr>
          <w:tcW w:w="2301" w:type="dxa"/>
          <w:tcBorders>
            <w:top w:val="single" w:sz="36" w:space="0" w:color="0090AB" w:themeColor="text2"/>
          </w:tcBorders>
        </w:tcPr>
        <w:p w:rsidR="00763AB3" w:rsidRPr="009845EB" w:rsidRDefault="00763AB3" w:rsidP="008632A3">
          <w:pPr>
            <w:pStyle w:val="1pt"/>
          </w:pPr>
        </w:p>
      </w:tc>
    </w:tr>
    <w:tr w:rsidR="00763AB3" w:rsidTr="008632A3">
      <w:trPr>
        <w:trHeight w:val="357"/>
      </w:trPr>
      <w:tc>
        <w:tcPr>
          <w:tcW w:w="2296" w:type="dxa"/>
        </w:tcPr>
        <w:p w:rsidR="00763AB3" w:rsidRPr="00BF573B" w:rsidRDefault="00763AB3" w:rsidP="008632A3">
          <w:pPr>
            <w:pStyle w:val="Footer"/>
          </w:pPr>
          <w:r>
            <w:fldChar w:fldCharType="begin"/>
          </w:r>
          <w:r>
            <w:instrText xml:space="preserve"> STYLEREF  "Footer Ref 1"  \* MERGEFORMAT </w:instrText>
          </w:r>
          <w:r>
            <w:rPr>
              <w:noProof/>
            </w:rPr>
            <w:fldChar w:fldCharType="end"/>
          </w:r>
        </w:p>
      </w:tc>
      <w:tc>
        <w:tcPr>
          <w:tcW w:w="284" w:type="dxa"/>
        </w:tcPr>
        <w:p w:rsidR="00763AB3" w:rsidRDefault="00763AB3" w:rsidP="008632A3">
          <w:pPr>
            <w:pStyle w:val="Footer"/>
          </w:pPr>
        </w:p>
      </w:tc>
      <w:tc>
        <w:tcPr>
          <w:tcW w:w="5426" w:type="dxa"/>
          <w:gridSpan w:val="2"/>
        </w:tcPr>
        <w:p w:rsidR="00763AB3" w:rsidRDefault="00763AB3" w:rsidP="008632A3">
          <w:pPr>
            <w:pStyle w:val="Footer"/>
          </w:pPr>
          <w:r>
            <w:fldChar w:fldCharType="begin"/>
          </w:r>
          <w:r>
            <w:instrText xml:space="preserve"> STYLEREF  "Footer Ref 2"  \* MERGEFORMAT </w:instrText>
          </w:r>
          <w:r>
            <w:rPr>
              <w:noProof/>
            </w:rPr>
            <w:fldChar w:fldCharType="end"/>
          </w:r>
        </w:p>
      </w:tc>
      <w:tc>
        <w:tcPr>
          <w:tcW w:w="2301" w:type="dxa"/>
          <w:vMerge w:val="restart"/>
          <w:vAlign w:val="bottom"/>
        </w:tcPr>
        <w:p w:rsidR="00763AB3" w:rsidRDefault="00763AB3" w:rsidP="008632A3">
          <w:pPr>
            <w:pStyle w:val="Footer"/>
          </w:pPr>
          <w:r>
            <w:rPr>
              <w:rFonts w:hint="eastAsia"/>
              <w:noProof/>
              <w:lang w:eastAsia="en-GB"/>
            </w:rPr>
            <w:drawing>
              <wp:inline distT="0" distB="0" distL="0" distR="0" wp14:anchorId="0CE24ED6" wp14:editId="60F71D50">
                <wp:extent cx="1461960" cy="360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xon_logo_turquoise_rgb.eps"/>
                        <pic:cNvPicPr/>
                      </pic:nvPicPr>
                      <pic:blipFill>
                        <a:blip r:embed="rId1">
                          <a:extLst>
                            <a:ext uri="{28A0092B-C50C-407E-A947-70E740481C1C}">
                              <a14:useLocalDpi xmlns:a14="http://schemas.microsoft.com/office/drawing/2010/main" val="0"/>
                            </a:ext>
                          </a:extLst>
                        </a:blip>
                        <a:stretch>
                          <a:fillRect/>
                        </a:stretch>
                      </pic:blipFill>
                      <pic:spPr>
                        <a:xfrm>
                          <a:off x="0" y="0"/>
                          <a:ext cx="1461960" cy="360000"/>
                        </a:xfrm>
                        <a:prstGeom prst="rect">
                          <a:avLst/>
                        </a:prstGeom>
                      </pic:spPr>
                    </pic:pic>
                  </a:graphicData>
                </a:graphic>
              </wp:inline>
            </w:drawing>
          </w:r>
        </w:p>
      </w:tc>
    </w:tr>
    <w:tr w:rsidR="00763AB3" w:rsidTr="008632A3">
      <w:trPr>
        <w:trHeight w:val="295"/>
      </w:trPr>
      <w:tc>
        <w:tcPr>
          <w:tcW w:w="2296" w:type="dxa"/>
        </w:tcPr>
        <w:p w:rsidR="00763AB3" w:rsidRPr="004873F8" w:rsidRDefault="00763AB3" w:rsidP="008632A3">
          <w:pPr>
            <w:pStyle w:val="Footer"/>
          </w:pPr>
          <w:r w:rsidRPr="004873F8">
            <w:t xml:space="preserve">Page </w:t>
          </w:r>
          <w:r>
            <w:fldChar w:fldCharType="begin"/>
          </w:r>
          <w:r>
            <w:instrText xml:space="preserve"> PAGE  \* Arabic  \* MERGEFORMAT </w:instrText>
          </w:r>
          <w:r>
            <w:fldChar w:fldCharType="separate"/>
          </w:r>
          <w:r>
            <w:rPr>
              <w:noProof/>
            </w:rPr>
            <w:t>2</w:t>
          </w:r>
          <w:r>
            <w:rPr>
              <w:noProof/>
            </w:rPr>
            <w:fldChar w:fldCharType="end"/>
          </w:r>
          <w:r w:rsidRPr="004873F8">
            <w:t xml:space="preserve"> of </w:t>
          </w:r>
          <w:r w:rsidR="00223856">
            <w:fldChar w:fldCharType="begin"/>
          </w:r>
          <w:r w:rsidR="00223856">
            <w:instrText xml:space="preserve"> NUMPAGES  \* Arabic  \* MERGEFORMAT </w:instrText>
          </w:r>
          <w:r w:rsidR="00223856">
            <w:fldChar w:fldCharType="separate"/>
          </w:r>
          <w:r w:rsidR="00223856">
            <w:rPr>
              <w:noProof/>
            </w:rPr>
            <w:t>1</w:t>
          </w:r>
          <w:r w:rsidR="00223856">
            <w:rPr>
              <w:noProof/>
            </w:rPr>
            <w:fldChar w:fldCharType="end"/>
          </w:r>
        </w:p>
      </w:tc>
      <w:tc>
        <w:tcPr>
          <w:tcW w:w="284" w:type="dxa"/>
        </w:tcPr>
        <w:p w:rsidR="00763AB3" w:rsidRDefault="00763AB3" w:rsidP="008632A3">
          <w:pPr>
            <w:pStyle w:val="Footer"/>
          </w:pPr>
        </w:p>
      </w:tc>
      <w:tc>
        <w:tcPr>
          <w:tcW w:w="2714" w:type="dxa"/>
        </w:tcPr>
        <w:p w:rsidR="00763AB3" w:rsidRDefault="00763AB3" w:rsidP="008632A3">
          <w:pPr>
            <w:pStyle w:val="Footer"/>
          </w:pPr>
          <w:r>
            <w:fldChar w:fldCharType="begin"/>
          </w:r>
          <w:r>
            <w:instrText xml:space="preserve"> STYLEREF  "Footer Date"  \* MERGEFORMAT </w:instrText>
          </w:r>
          <w:r>
            <w:rPr>
              <w:noProof/>
            </w:rPr>
            <w:fldChar w:fldCharType="end"/>
          </w:r>
        </w:p>
      </w:tc>
      <w:tc>
        <w:tcPr>
          <w:tcW w:w="2712" w:type="dxa"/>
        </w:tcPr>
        <w:p w:rsidR="00763AB3" w:rsidRDefault="00763AB3" w:rsidP="008632A3">
          <w:pPr>
            <w:pStyle w:val="Footer"/>
          </w:pPr>
          <w:r>
            <w:t xml:space="preserve">© ELEXON </w:t>
          </w:r>
          <w:r>
            <w:fldChar w:fldCharType="begin"/>
          </w:r>
          <w:r>
            <w:instrText xml:space="preserve"> DATE  \@ "yyyy" </w:instrText>
          </w:r>
          <w:r>
            <w:fldChar w:fldCharType="separate"/>
          </w:r>
          <w:r w:rsidR="00223856">
            <w:rPr>
              <w:noProof/>
            </w:rPr>
            <w:t>2016</w:t>
          </w:r>
          <w:r>
            <w:fldChar w:fldCharType="end"/>
          </w:r>
        </w:p>
      </w:tc>
      <w:tc>
        <w:tcPr>
          <w:tcW w:w="2301" w:type="dxa"/>
          <w:vMerge/>
        </w:tcPr>
        <w:p w:rsidR="00763AB3" w:rsidRDefault="00763AB3" w:rsidP="008632A3">
          <w:pPr>
            <w:pStyle w:val="Footer"/>
          </w:pPr>
        </w:p>
      </w:tc>
    </w:tr>
  </w:tbl>
  <w:p w:rsidR="00763AB3" w:rsidRDefault="00763AB3" w:rsidP="00025A8A">
    <w:pPr>
      <w:pStyle w:val="1p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8AF" w:rsidRDefault="00FA38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07" w:type="dxa"/>
      <w:tblLayout w:type="fixed"/>
      <w:tblCellMar>
        <w:left w:w="0" w:type="dxa"/>
        <w:right w:w="0" w:type="dxa"/>
      </w:tblCellMar>
      <w:tblLook w:val="04A0" w:firstRow="1" w:lastRow="0" w:firstColumn="1" w:lastColumn="0" w:noHBand="0" w:noVBand="1"/>
    </w:tblPr>
    <w:tblGrid>
      <w:gridCol w:w="2296"/>
      <w:gridCol w:w="284"/>
      <w:gridCol w:w="2714"/>
      <w:gridCol w:w="2712"/>
      <w:gridCol w:w="2301"/>
    </w:tblGrid>
    <w:tr w:rsidR="00FA38AF" w:rsidTr="008632A3">
      <w:trPr>
        <w:trHeight w:val="159"/>
      </w:trPr>
      <w:tc>
        <w:tcPr>
          <w:tcW w:w="2296" w:type="dxa"/>
          <w:tcBorders>
            <w:top w:val="single" w:sz="36" w:space="0" w:color="0090AB" w:themeColor="text2"/>
          </w:tcBorders>
        </w:tcPr>
        <w:p w:rsidR="00FA38AF" w:rsidRDefault="00FA38AF" w:rsidP="008632A3">
          <w:pPr>
            <w:pStyle w:val="1pt"/>
          </w:pPr>
        </w:p>
      </w:tc>
      <w:tc>
        <w:tcPr>
          <w:tcW w:w="284" w:type="dxa"/>
        </w:tcPr>
        <w:p w:rsidR="00FA38AF" w:rsidRDefault="00FA38AF" w:rsidP="008632A3">
          <w:pPr>
            <w:pStyle w:val="1pt"/>
          </w:pPr>
        </w:p>
      </w:tc>
      <w:tc>
        <w:tcPr>
          <w:tcW w:w="2714" w:type="dxa"/>
          <w:tcBorders>
            <w:top w:val="single" w:sz="36" w:space="0" w:color="0090AB" w:themeColor="text2"/>
          </w:tcBorders>
        </w:tcPr>
        <w:p w:rsidR="00FA38AF" w:rsidRDefault="00FA38AF" w:rsidP="008632A3">
          <w:pPr>
            <w:pStyle w:val="1pt"/>
          </w:pPr>
        </w:p>
      </w:tc>
      <w:tc>
        <w:tcPr>
          <w:tcW w:w="2712" w:type="dxa"/>
          <w:tcBorders>
            <w:top w:val="single" w:sz="36" w:space="0" w:color="0090AB" w:themeColor="text2"/>
          </w:tcBorders>
        </w:tcPr>
        <w:p w:rsidR="00FA38AF" w:rsidRDefault="00FA38AF" w:rsidP="008632A3">
          <w:pPr>
            <w:pStyle w:val="1pt"/>
          </w:pPr>
        </w:p>
      </w:tc>
      <w:tc>
        <w:tcPr>
          <w:tcW w:w="2301" w:type="dxa"/>
          <w:tcBorders>
            <w:top w:val="single" w:sz="36" w:space="0" w:color="0090AB" w:themeColor="text2"/>
          </w:tcBorders>
        </w:tcPr>
        <w:p w:rsidR="00FA38AF" w:rsidRPr="009845EB" w:rsidRDefault="00FA38AF" w:rsidP="008632A3">
          <w:pPr>
            <w:pStyle w:val="1pt"/>
          </w:pPr>
        </w:p>
      </w:tc>
    </w:tr>
    <w:tr w:rsidR="00FA38AF" w:rsidTr="008632A3">
      <w:trPr>
        <w:trHeight w:val="357"/>
      </w:trPr>
      <w:tc>
        <w:tcPr>
          <w:tcW w:w="2296" w:type="dxa"/>
        </w:tcPr>
        <w:p w:rsidR="00FA38AF" w:rsidRPr="00BF573B" w:rsidRDefault="00FA38AF" w:rsidP="008632A3">
          <w:pPr>
            <w:pStyle w:val="Footer"/>
          </w:pPr>
          <w:r>
            <w:fldChar w:fldCharType="begin"/>
          </w:r>
          <w:r>
            <w:instrText xml:space="preserve"> STYLEREF  "Footer Ref 1"  \* MERGEFORMAT </w:instrText>
          </w:r>
          <w:r>
            <w:rPr>
              <w:noProof/>
            </w:rPr>
            <w:fldChar w:fldCharType="end"/>
          </w:r>
        </w:p>
      </w:tc>
      <w:tc>
        <w:tcPr>
          <w:tcW w:w="284" w:type="dxa"/>
        </w:tcPr>
        <w:p w:rsidR="00FA38AF" w:rsidRDefault="00FA38AF" w:rsidP="008632A3">
          <w:pPr>
            <w:pStyle w:val="Footer"/>
          </w:pPr>
        </w:p>
      </w:tc>
      <w:tc>
        <w:tcPr>
          <w:tcW w:w="5426" w:type="dxa"/>
          <w:gridSpan w:val="2"/>
        </w:tcPr>
        <w:p w:rsidR="00FA38AF" w:rsidRDefault="00FA38AF" w:rsidP="008632A3">
          <w:pPr>
            <w:pStyle w:val="Footer"/>
          </w:pPr>
          <w:r>
            <w:fldChar w:fldCharType="begin"/>
          </w:r>
          <w:r>
            <w:instrText xml:space="preserve"> STYLEREF  "Footer Ref 2"  \* MERGEFORMAT </w:instrText>
          </w:r>
          <w:r>
            <w:rPr>
              <w:noProof/>
            </w:rPr>
            <w:fldChar w:fldCharType="end"/>
          </w:r>
        </w:p>
      </w:tc>
      <w:tc>
        <w:tcPr>
          <w:tcW w:w="2301" w:type="dxa"/>
          <w:vMerge w:val="restart"/>
          <w:vAlign w:val="bottom"/>
        </w:tcPr>
        <w:p w:rsidR="00FA38AF" w:rsidRDefault="00FA38AF" w:rsidP="008632A3">
          <w:pPr>
            <w:pStyle w:val="Footer"/>
          </w:pPr>
          <w:r>
            <w:rPr>
              <w:rFonts w:hint="eastAsia"/>
              <w:noProof/>
              <w:lang w:eastAsia="en-GB"/>
            </w:rPr>
            <w:drawing>
              <wp:inline distT="0" distB="0" distL="0" distR="0" wp14:anchorId="1C1175A2" wp14:editId="64DA77A7">
                <wp:extent cx="1461960" cy="360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xon_logo_turquoise_rgb.eps"/>
                        <pic:cNvPicPr/>
                      </pic:nvPicPr>
                      <pic:blipFill>
                        <a:blip r:embed="rId1">
                          <a:extLst>
                            <a:ext uri="{28A0092B-C50C-407E-A947-70E740481C1C}">
                              <a14:useLocalDpi xmlns:a14="http://schemas.microsoft.com/office/drawing/2010/main" val="0"/>
                            </a:ext>
                          </a:extLst>
                        </a:blip>
                        <a:stretch>
                          <a:fillRect/>
                        </a:stretch>
                      </pic:blipFill>
                      <pic:spPr>
                        <a:xfrm>
                          <a:off x="0" y="0"/>
                          <a:ext cx="1461960" cy="360000"/>
                        </a:xfrm>
                        <a:prstGeom prst="rect">
                          <a:avLst/>
                        </a:prstGeom>
                      </pic:spPr>
                    </pic:pic>
                  </a:graphicData>
                </a:graphic>
              </wp:inline>
            </w:drawing>
          </w:r>
        </w:p>
      </w:tc>
    </w:tr>
    <w:tr w:rsidR="00FA38AF" w:rsidTr="008632A3">
      <w:trPr>
        <w:trHeight w:val="295"/>
      </w:trPr>
      <w:tc>
        <w:tcPr>
          <w:tcW w:w="2296" w:type="dxa"/>
        </w:tcPr>
        <w:p w:rsidR="00FA38AF" w:rsidRPr="004873F8" w:rsidRDefault="00FA38AF" w:rsidP="008632A3">
          <w:pPr>
            <w:pStyle w:val="Footer"/>
          </w:pPr>
          <w:r w:rsidRPr="004873F8">
            <w:t xml:space="preserve">Page </w:t>
          </w:r>
          <w:r>
            <w:fldChar w:fldCharType="begin"/>
          </w:r>
          <w:r>
            <w:instrText xml:space="preserve"> PAGE  \* Arabic  \* MERGEFORMAT </w:instrText>
          </w:r>
          <w:r>
            <w:fldChar w:fldCharType="separate"/>
          </w:r>
          <w:r w:rsidR="00223856">
            <w:rPr>
              <w:noProof/>
            </w:rPr>
            <w:t>2</w:t>
          </w:r>
          <w:r>
            <w:rPr>
              <w:noProof/>
            </w:rPr>
            <w:fldChar w:fldCharType="end"/>
          </w:r>
          <w:r w:rsidRPr="004873F8">
            <w:t xml:space="preserve"> of </w:t>
          </w:r>
          <w:r w:rsidR="00223856">
            <w:fldChar w:fldCharType="begin"/>
          </w:r>
          <w:r w:rsidR="00223856">
            <w:instrText xml:space="preserve"> NUMPAGES  \* Arabic  \* MERGEFORMAT </w:instrText>
          </w:r>
          <w:r w:rsidR="00223856">
            <w:fldChar w:fldCharType="separate"/>
          </w:r>
          <w:r w:rsidR="00223856">
            <w:rPr>
              <w:noProof/>
            </w:rPr>
            <w:t>4</w:t>
          </w:r>
          <w:r w:rsidR="00223856">
            <w:rPr>
              <w:noProof/>
            </w:rPr>
            <w:fldChar w:fldCharType="end"/>
          </w:r>
        </w:p>
      </w:tc>
      <w:tc>
        <w:tcPr>
          <w:tcW w:w="284" w:type="dxa"/>
        </w:tcPr>
        <w:p w:rsidR="00FA38AF" w:rsidRDefault="00FA38AF" w:rsidP="008632A3">
          <w:pPr>
            <w:pStyle w:val="Footer"/>
          </w:pPr>
        </w:p>
      </w:tc>
      <w:tc>
        <w:tcPr>
          <w:tcW w:w="2714" w:type="dxa"/>
        </w:tcPr>
        <w:p w:rsidR="00FA38AF" w:rsidRDefault="00FA38AF" w:rsidP="008632A3">
          <w:pPr>
            <w:pStyle w:val="Footer"/>
          </w:pPr>
          <w:fldSimple w:instr=" STYLEREF  &quot;Footer Date&quot;  \* MERGEFORMAT ">
            <w:r w:rsidR="00223856">
              <w:rPr>
                <w:noProof/>
              </w:rPr>
              <w:t>28 April 2016</w:t>
            </w:r>
          </w:fldSimple>
        </w:p>
      </w:tc>
      <w:tc>
        <w:tcPr>
          <w:tcW w:w="2712" w:type="dxa"/>
        </w:tcPr>
        <w:p w:rsidR="00FA38AF" w:rsidRDefault="00FA38AF" w:rsidP="008632A3">
          <w:pPr>
            <w:pStyle w:val="Footer"/>
          </w:pPr>
          <w:r>
            <w:t xml:space="preserve">© ELEXON </w:t>
          </w:r>
          <w:r>
            <w:fldChar w:fldCharType="begin"/>
          </w:r>
          <w:r>
            <w:instrText xml:space="preserve"> DATE  \@ "yyyy" </w:instrText>
          </w:r>
          <w:r>
            <w:fldChar w:fldCharType="separate"/>
          </w:r>
          <w:r w:rsidR="00223856">
            <w:rPr>
              <w:noProof/>
            </w:rPr>
            <w:t>2016</w:t>
          </w:r>
          <w:r>
            <w:fldChar w:fldCharType="end"/>
          </w:r>
        </w:p>
      </w:tc>
      <w:tc>
        <w:tcPr>
          <w:tcW w:w="2301" w:type="dxa"/>
          <w:vMerge/>
        </w:tcPr>
        <w:p w:rsidR="00FA38AF" w:rsidRDefault="00FA38AF" w:rsidP="008632A3">
          <w:pPr>
            <w:pStyle w:val="Footer"/>
          </w:pPr>
        </w:p>
      </w:tc>
    </w:tr>
  </w:tbl>
  <w:p w:rsidR="00FA38AF" w:rsidRDefault="00FA38AF" w:rsidP="00025A8A">
    <w:pPr>
      <w:pStyle w:val="1p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8AF" w:rsidRDefault="00FA38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856" w:rsidRDefault="00223856" w:rsidP="00D00160">
      <w:pPr>
        <w:spacing w:after="0"/>
      </w:pPr>
      <w:r>
        <w:separator/>
      </w:r>
    </w:p>
    <w:p w:rsidR="00223856" w:rsidRDefault="00223856"/>
  </w:footnote>
  <w:footnote w:type="continuationSeparator" w:id="0">
    <w:p w:rsidR="00223856" w:rsidRDefault="00223856" w:rsidP="00D00160">
      <w:pPr>
        <w:spacing w:after="0"/>
      </w:pPr>
      <w:r>
        <w:continuationSeparator/>
      </w:r>
    </w:p>
    <w:p w:rsidR="00223856" w:rsidRDefault="002238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insideH w:val="single" w:sz="36" w:space="0" w:color="0090AB" w:themeColor="text2"/>
        <w:insideV w:val="single" w:sz="36" w:space="0" w:color="0090AB" w:themeColor="text2"/>
      </w:tblBorders>
      <w:tblLayout w:type="fixed"/>
      <w:tblCellMar>
        <w:left w:w="0" w:type="dxa"/>
        <w:right w:w="0" w:type="dxa"/>
      </w:tblCellMar>
      <w:tblLook w:val="04A0" w:firstRow="1" w:lastRow="0" w:firstColumn="1" w:lastColumn="0" w:noHBand="0" w:noVBand="1"/>
    </w:tblPr>
    <w:tblGrid>
      <w:gridCol w:w="10318"/>
    </w:tblGrid>
    <w:tr w:rsidR="00763AB3" w:rsidRPr="009D47D6" w:rsidTr="008632A3">
      <w:trPr>
        <w:cantSplit/>
        <w:trHeight w:hRule="exact" w:val="284"/>
      </w:trPr>
      <w:tc>
        <w:tcPr>
          <w:tcW w:w="10318" w:type="dxa"/>
          <w:tcBorders>
            <w:top w:val="nil"/>
            <w:bottom w:val="nil"/>
          </w:tcBorders>
        </w:tcPr>
        <w:p w:rsidR="00763AB3" w:rsidRDefault="00763AB3" w:rsidP="008632A3">
          <w:pPr>
            <w:pStyle w:val="BodyText"/>
          </w:pPr>
        </w:p>
      </w:tc>
    </w:tr>
    <w:tr w:rsidR="00763AB3" w:rsidRPr="009D47D6" w:rsidTr="008632A3">
      <w:trPr>
        <w:cantSplit/>
        <w:trHeight w:hRule="exact" w:val="550"/>
      </w:trPr>
      <w:tc>
        <w:tcPr>
          <w:tcW w:w="10318" w:type="dxa"/>
          <w:tcBorders>
            <w:top w:val="nil"/>
          </w:tcBorders>
        </w:tcPr>
        <w:p w:rsidR="00763AB3" w:rsidRPr="009D47D6" w:rsidRDefault="00763AB3" w:rsidP="008632A3">
          <w:pPr>
            <w:pStyle w:val="Title"/>
          </w:pPr>
          <w:r>
            <w:fldChar w:fldCharType="begin"/>
          </w:r>
          <w:r>
            <w:instrText xml:space="preserve"> STYLEREF  Title  \* MERGEFORMAT </w:instrText>
          </w:r>
          <w:r>
            <w:rPr>
              <w:noProof/>
            </w:rPr>
            <w:fldChar w:fldCharType="end"/>
          </w:r>
        </w:p>
      </w:tc>
    </w:tr>
    <w:tr w:rsidR="00763AB3" w:rsidRPr="009D47D6" w:rsidTr="008632A3">
      <w:trPr>
        <w:cantSplit/>
        <w:trHeight w:hRule="exact" w:val="369"/>
      </w:trPr>
      <w:tc>
        <w:tcPr>
          <w:tcW w:w="10318" w:type="dxa"/>
        </w:tcPr>
        <w:p w:rsidR="00763AB3" w:rsidRPr="009D47D6" w:rsidRDefault="00763AB3" w:rsidP="008632A3">
          <w:pPr>
            <w:pStyle w:val="BodyText"/>
          </w:pPr>
        </w:p>
      </w:tc>
    </w:tr>
  </w:tbl>
  <w:p w:rsidR="00763AB3" w:rsidRDefault="00763AB3" w:rsidP="00025A8A">
    <w:pPr>
      <w:pStyle w:val="1p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8AF" w:rsidRDefault="00FA38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insideH w:val="single" w:sz="36" w:space="0" w:color="0090AB" w:themeColor="text2"/>
        <w:insideV w:val="single" w:sz="36" w:space="0" w:color="0090AB" w:themeColor="text2"/>
      </w:tblBorders>
      <w:tblLayout w:type="fixed"/>
      <w:tblCellMar>
        <w:left w:w="0" w:type="dxa"/>
        <w:right w:w="0" w:type="dxa"/>
      </w:tblCellMar>
      <w:tblLook w:val="04A0" w:firstRow="1" w:lastRow="0" w:firstColumn="1" w:lastColumn="0" w:noHBand="0" w:noVBand="1"/>
    </w:tblPr>
    <w:tblGrid>
      <w:gridCol w:w="10318"/>
    </w:tblGrid>
    <w:tr w:rsidR="00FA38AF" w:rsidRPr="009D47D6" w:rsidTr="008632A3">
      <w:trPr>
        <w:cantSplit/>
        <w:trHeight w:hRule="exact" w:val="284"/>
      </w:trPr>
      <w:tc>
        <w:tcPr>
          <w:tcW w:w="10318" w:type="dxa"/>
          <w:tcBorders>
            <w:top w:val="nil"/>
            <w:bottom w:val="nil"/>
          </w:tcBorders>
        </w:tcPr>
        <w:p w:rsidR="00FA38AF" w:rsidRDefault="00FA38AF" w:rsidP="008632A3">
          <w:pPr>
            <w:pStyle w:val="BodyText"/>
          </w:pPr>
        </w:p>
      </w:tc>
    </w:tr>
    <w:tr w:rsidR="00FA38AF" w:rsidRPr="009D47D6" w:rsidTr="003D0B17">
      <w:trPr>
        <w:cantSplit/>
        <w:trHeight w:val="550"/>
      </w:trPr>
      <w:tc>
        <w:tcPr>
          <w:tcW w:w="10318" w:type="dxa"/>
          <w:tcBorders>
            <w:top w:val="nil"/>
          </w:tcBorders>
        </w:tcPr>
        <w:p w:rsidR="00FA38AF" w:rsidRPr="009D47D6" w:rsidRDefault="00223856" w:rsidP="008632A3">
          <w:pPr>
            <w:pStyle w:val="Title"/>
          </w:pPr>
          <w:r>
            <w:fldChar w:fldCharType="begin"/>
          </w:r>
          <w:r>
            <w:instrText xml:space="preserve"> STYLEREF  Title  \* MERGEFORMAT </w:instrText>
          </w:r>
          <w:r>
            <w:fldChar w:fldCharType="separate"/>
          </w:r>
          <w:r>
            <w:rPr>
              <w:noProof/>
            </w:rPr>
            <w:t>PERFORMANCE ASSURANCE TECHNIQUES (PATS) USED DURING P272/P322 MIGRATION</w:t>
          </w:r>
          <w:r>
            <w:rPr>
              <w:noProof/>
            </w:rPr>
            <w:fldChar w:fldCharType="end"/>
          </w:r>
        </w:p>
      </w:tc>
    </w:tr>
    <w:tr w:rsidR="00FA38AF" w:rsidRPr="009D47D6" w:rsidTr="008632A3">
      <w:trPr>
        <w:cantSplit/>
        <w:trHeight w:hRule="exact" w:val="369"/>
      </w:trPr>
      <w:tc>
        <w:tcPr>
          <w:tcW w:w="10318" w:type="dxa"/>
        </w:tcPr>
        <w:p w:rsidR="00FA38AF" w:rsidRPr="009D47D6" w:rsidRDefault="00FA38AF" w:rsidP="008632A3">
          <w:pPr>
            <w:pStyle w:val="BodyText"/>
          </w:pPr>
        </w:p>
      </w:tc>
    </w:tr>
  </w:tbl>
  <w:p w:rsidR="00FA38AF" w:rsidRDefault="00FA38AF" w:rsidP="00025A8A">
    <w:pPr>
      <w:pStyle w:val="1p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8AF" w:rsidRDefault="00FA38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76743A"/>
    <w:lvl w:ilvl="0">
      <w:start w:val="1"/>
      <w:numFmt w:val="decimal"/>
      <w:lvlText w:val="%1."/>
      <w:lvlJc w:val="left"/>
      <w:pPr>
        <w:tabs>
          <w:tab w:val="num" w:pos="1492"/>
        </w:tabs>
        <w:ind w:left="1492" w:hanging="360"/>
      </w:pPr>
    </w:lvl>
  </w:abstractNum>
  <w:abstractNum w:abstractNumId="1">
    <w:nsid w:val="FFFFFF7D"/>
    <w:multiLevelType w:val="singleLevel"/>
    <w:tmpl w:val="CBDE83E0"/>
    <w:lvl w:ilvl="0">
      <w:start w:val="1"/>
      <w:numFmt w:val="decimal"/>
      <w:lvlText w:val="%1."/>
      <w:lvlJc w:val="left"/>
      <w:pPr>
        <w:tabs>
          <w:tab w:val="num" w:pos="1209"/>
        </w:tabs>
        <w:ind w:left="1209" w:hanging="360"/>
      </w:pPr>
    </w:lvl>
  </w:abstractNum>
  <w:abstractNum w:abstractNumId="2">
    <w:nsid w:val="FFFFFF80"/>
    <w:multiLevelType w:val="singleLevel"/>
    <w:tmpl w:val="BDA29E28"/>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DC6A65CC"/>
    <w:lvl w:ilvl="0">
      <w:start w:val="1"/>
      <w:numFmt w:val="bullet"/>
      <w:lvlText w:val=""/>
      <w:lvlJc w:val="left"/>
      <w:pPr>
        <w:tabs>
          <w:tab w:val="num" w:pos="1209"/>
        </w:tabs>
        <w:ind w:left="1209" w:hanging="360"/>
      </w:pPr>
      <w:rPr>
        <w:rFonts w:ascii="Symbol" w:hAnsi="Symbol" w:hint="default"/>
      </w:rPr>
    </w:lvl>
  </w:abstractNum>
  <w:abstractNum w:abstractNumId="4">
    <w:nsid w:val="0DF34DA6"/>
    <w:multiLevelType w:val="multilevel"/>
    <w:tmpl w:val="2E4EC6B8"/>
    <w:numStyleLink w:val="ListBullets"/>
  </w:abstractNum>
  <w:abstractNum w:abstractNumId="5">
    <w:nsid w:val="13D5744C"/>
    <w:multiLevelType w:val="multilevel"/>
    <w:tmpl w:val="A28EC53E"/>
    <w:styleLink w:val="ListHeadings"/>
    <w:lvl w:ilvl="0">
      <w:start w:val="1"/>
      <w:numFmt w:val="decimal"/>
      <w:pStyle w:val="Numberheading"/>
      <w:lvlText w:val="%1."/>
      <w:lvlJc w:val="left"/>
      <w:pPr>
        <w:ind w:left="624" w:hanging="624"/>
      </w:pPr>
      <w:rPr>
        <w:rFonts w:hint="default"/>
      </w:rPr>
    </w:lvl>
    <w:lvl w:ilvl="1">
      <w:start w:val="1"/>
      <w:numFmt w:val="decimal"/>
      <w:pStyle w:val="Numberbodytext1"/>
      <w:lvlText w:val="%1.%2"/>
      <w:lvlJc w:val="left"/>
      <w:pPr>
        <w:ind w:left="624" w:hanging="624"/>
      </w:pPr>
      <w:rPr>
        <w:rFonts w:hint="default"/>
      </w:rPr>
    </w:lvl>
    <w:lvl w:ilvl="2">
      <w:start w:val="1"/>
      <w:numFmt w:val="decimal"/>
      <w:pStyle w:val="Numberbodytext2"/>
      <w:lvlText w:val="%1.%2.%3"/>
      <w:lvlJc w:val="left"/>
      <w:pPr>
        <w:ind w:left="624" w:hanging="624"/>
      </w:pPr>
      <w:rPr>
        <w:rFonts w:hint="default"/>
      </w:rPr>
    </w:lvl>
    <w:lvl w:ilvl="3">
      <w:start w:val="1"/>
      <w:numFmt w:val="none"/>
      <w:lvlText w:val=""/>
      <w:lvlJc w:val="left"/>
      <w:pPr>
        <w:ind w:left="624" w:hanging="624"/>
      </w:pPr>
      <w:rPr>
        <w:rFonts w:hint="default"/>
      </w:rPr>
    </w:lvl>
    <w:lvl w:ilvl="4">
      <w:start w:val="1"/>
      <w:numFmt w:val="none"/>
      <w:lvlText w:val=""/>
      <w:lvlJc w:val="left"/>
      <w:pPr>
        <w:ind w:left="624" w:hanging="624"/>
      </w:pPr>
      <w:rPr>
        <w:rFonts w:hint="default"/>
      </w:rPr>
    </w:lvl>
    <w:lvl w:ilvl="5">
      <w:start w:val="1"/>
      <w:numFmt w:val="none"/>
      <w:lvlText w:val=""/>
      <w:lvlJc w:val="left"/>
      <w:pPr>
        <w:ind w:left="624" w:hanging="624"/>
      </w:pPr>
      <w:rPr>
        <w:rFonts w:hint="default"/>
      </w:rPr>
    </w:lvl>
    <w:lvl w:ilvl="6">
      <w:start w:val="1"/>
      <w:numFmt w:val="none"/>
      <w:lvlText w:val=""/>
      <w:lvlJc w:val="left"/>
      <w:pPr>
        <w:ind w:left="624" w:hanging="624"/>
      </w:pPr>
      <w:rPr>
        <w:rFonts w:hint="default"/>
      </w:rPr>
    </w:lvl>
    <w:lvl w:ilvl="7">
      <w:start w:val="1"/>
      <w:numFmt w:val="none"/>
      <w:lvlText w:val=""/>
      <w:lvlJc w:val="left"/>
      <w:pPr>
        <w:ind w:left="624" w:hanging="624"/>
      </w:pPr>
      <w:rPr>
        <w:rFonts w:hint="default"/>
      </w:rPr>
    </w:lvl>
    <w:lvl w:ilvl="8">
      <w:start w:val="1"/>
      <w:numFmt w:val="none"/>
      <w:lvlText w:val=""/>
      <w:lvlJc w:val="left"/>
      <w:pPr>
        <w:ind w:left="624" w:hanging="624"/>
      </w:pPr>
      <w:rPr>
        <w:rFonts w:hint="default"/>
      </w:rPr>
    </w:lvl>
  </w:abstractNum>
  <w:abstractNum w:abstractNumId="6">
    <w:nsid w:val="1E9B4FFB"/>
    <w:multiLevelType w:val="multilevel"/>
    <w:tmpl w:val="6DDC093C"/>
    <w:numStyleLink w:val="ListNumbers"/>
  </w:abstractNum>
  <w:abstractNum w:abstractNumId="7">
    <w:nsid w:val="1F3E4426"/>
    <w:multiLevelType w:val="multilevel"/>
    <w:tmpl w:val="6DDC093C"/>
    <w:styleLink w:val="ListNumbers"/>
    <w:lvl w:ilvl="0">
      <w:start w:val="1"/>
      <w:numFmt w:val="lowerLetter"/>
      <w:pStyle w:val="ListNumber"/>
      <w:lvlText w:val="%1)"/>
      <w:lvlJc w:val="left"/>
      <w:pPr>
        <w:ind w:left="1021" w:hanging="397"/>
      </w:pPr>
      <w:rPr>
        <w:rFonts w:hint="default"/>
      </w:rPr>
    </w:lvl>
    <w:lvl w:ilvl="1">
      <w:start w:val="1"/>
      <w:numFmt w:val="lowerRoman"/>
      <w:pStyle w:val="ListNumber2"/>
      <w:lvlText w:val="%2)"/>
      <w:lvlJc w:val="left"/>
      <w:pPr>
        <w:ind w:left="1418" w:hanging="397"/>
      </w:pPr>
      <w:rPr>
        <w:rFonts w:hint="default"/>
      </w:rPr>
    </w:lvl>
    <w:lvl w:ilvl="2">
      <w:start w:val="1"/>
      <w:numFmt w:val="none"/>
      <w:pStyle w:val="ListNumber3"/>
      <w:lvlText w:val=""/>
      <w:lvlJc w:val="left"/>
      <w:pPr>
        <w:tabs>
          <w:tab w:val="num" w:pos="1418"/>
        </w:tabs>
        <w:ind w:left="1815" w:hanging="397"/>
      </w:pPr>
      <w:rPr>
        <w:rFonts w:hint="default"/>
      </w:rPr>
    </w:lvl>
    <w:lvl w:ilvl="3">
      <w:start w:val="1"/>
      <w:numFmt w:val="none"/>
      <w:lvlText w:val=""/>
      <w:lvlJc w:val="left"/>
      <w:pPr>
        <w:tabs>
          <w:tab w:val="num" w:pos="1815"/>
        </w:tabs>
        <w:ind w:left="2212" w:hanging="397"/>
      </w:pPr>
      <w:rPr>
        <w:rFonts w:hint="default"/>
      </w:rPr>
    </w:lvl>
    <w:lvl w:ilvl="4">
      <w:start w:val="1"/>
      <w:numFmt w:val="none"/>
      <w:lvlText w:val=""/>
      <w:lvlJc w:val="left"/>
      <w:pPr>
        <w:tabs>
          <w:tab w:val="num" w:pos="2212"/>
        </w:tabs>
        <w:ind w:left="2609" w:hanging="397"/>
      </w:pPr>
      <w:rPr>
        <w:rFonts w:hint="default"/>
      </w:rPr>
    </w:lvl>
    <w:lvl w:ilvl="5">
      <w:start w:val="1"/>
      <w:numFmt w:val="none"/>
      <w:lvlText w:val=""/>
      <w:lvlJc w:val="left"/>
      <w:pPr>
        <w:tabs>
          <w:tab w:val="num" w:pos="2609"/>
        </w:tabs>
        <w:ind w:left="3006" w:hanging="397"/>
      </w:pPr>
      <w:rPr>
        <w:rFonts w:hint="default"/>
      </w:rPr>
    </w:lvl>
    <w:lvl w:ilvl="6">
      <w:start w:val="1"/>
      <w:numFmt w:val="none"/>
      <w:lvlText w:val=""/>
      <w:lvlJc w:val="left"/>
      <w:pPr>
        <w:tabs>
          <w:tab w:val="num" w:pos="3006"/>
        </w:tabs>
        <w:ind w:left="3403" w:hanging="397"/>
      </w:pPr>
      <w:rPr>
        <w:rFonts w:hint="default"/>
      </w:rPr>
    </w:lvl>
    <w:lvl w:ilvl="7">
      <w:start w:val="1"/>
      <w:numFmt w:val="none"/>
      <w:lvlText w:val=""/>
      <w:lvlJc w:val="left"/>
      <w:pPr>
        <w:tabs>
          <w:tab w:val="num" w:pos="3403"/>
        </w:tabs>
        <w:ind w:left="3800" w:hanging="397"/>
      </w:pPr>
      <w:rPr>
        <w:rFonts w:hint="default"/>
      </w:rPr>
    </w:lvl>
    <w:lvl w:ilvl="8">
      <w:start w:val="1"/>
      <w:numFmt w:val="none"/>
      <w:lvlText w:val=""/>
      <w:lvlJc w:val="left"/>
      <w:pPr>
        <w:tabs>
          <w:tab w:val="num" w:pos="3800"/>
        </w:tabs>
        <w:ind w:left="4197" w:hanging="397"/>
      </w:pPr>
      <w:rPr>
        <w:rFonts w:hint="default"/>
      </w:rPr>
    </w:lvl>
  </w:abstractNum>
  <w:abstractNum w:abstractNumId="8">
    <w:nsid w:val="2C0F7816"/>
    <w:multiLevelType w:val="multilevel"/>
    <w:tmpl w:val="A28EC53E"/>
    <w:numStyleLink w:val="ListHeadings"/>
  </w:abstractNum>
  <w:abstractNum w:abstractNumId="9">
    <w:nsid w:val="2FA91901"/>
    <w:multiLevelType w:val="multilevel"/>
    <w:tmpl w:val="269C7F9C"/>
    <w:styleLink w:val="ListTable"/>
    <w:lvl w:ilvl="0">
      <w:start w:val="1"/>
      <w:numFmt w:val="decimal"/>
      <w:pStyle w:val="Tablenumbered"/>
      <w:lvlText w:val="%1."/>
      <w:lvlJc w:val="left"/>
      <w:pPr>
        <w:ind w:left="624" w:hanging="511"/>
      </w:pPr>
      <w:rPr>
        <w:rFonts w:hint="default"/>
      </w:rPr>
    </w:lvl>
    <w:lvl w:ilvl="1">
      <w:start w:val="1"/>
      <w:numFmt w:val="none"/>
      <w:lvlText w:val=""/>
      <w:lvlJc w:val="left"/>
      <w:pPr>
        <w:ind w:left="1361" w:hanging="511"/>
      </w:pPr>
      <w:rPr>
        <w:rFonts w:hint="default"/>
      </w:rPr>
    </w:lvl>
    <w:lvl w:ilvl="2">
      <w:start w:val="1"/>
      <w:numFmt w:val="none"/>
      <w:lvlText w:val=""/>
      <w:lvlJc w:val="left"/>
      <w:pPr>
        <w:ind w:left="2098" w:hanging="511"/>
      </w:pPr>
      <w:rPr>
        <w:rFonts w:hint="default"/>
      </w:rPr>
    </w:lvl>
    <w:lvl w:ilvl="3">
      <w:start w:val="1"/>
      <w:numFmt w:val="none"/>
      <w:lvlText w:val=""/>
      <w:lvlJc w:val="left"/>
      <w:pPr>
        <w:ind w:left="2835" w:hanging="511"/>
      </w:pPr>
      <w:rPr>
        <w:rFonts w:hint="default"/>
      </w:rPr>
    </w:lvl>
    <w:lvl w:ilvl="4">
      <w:start w:val="1"/>
      <w:numFmt w:val="none"/>
      <w:lvlText w:val=""/>
      <w:lvlJc w:val="left"/>
      <w:pPr>
        <w:ind w:left="3572" w:hanging="511"/>
      </w:pPr>
      <w:rPr>
        <w:rFonts w:hint="default"/>
      </w:rPr>
    </w:lvl>
    <w:lvl w:ilvl="5">
      <w:start w:val="1"/>
      <w:numFmt w:val="none"/>
      <w:lvlText w:val=""/>
      <w:lvlJc w:val="left"/>
      <w:pPr>
        <w:ind w:left="4309" w:hanging="511"/>
      </w:pPr>
      <w:rPr>
        <w:rFonts w:hint="default"/>
      </w:rPr>
    </w:lvl>
    <w:lvl w:ilvl="6">
      <w:start w:val="1"/>
      <w:numFmt w:val="none"/>
      <w:lvlText w:val=""/>
      <w:lvlJc w:val="left"/>
      <w:pPr>
        <w:ind w:left="5046" w:hanging="511"/>
      </w:pPr>
      <w:rPr>
        <w:rFonts w:hint="default"/>
      </w:rPr>
    </w:lvl>
    <w:lvl w:ilvl="7">
      <w:start w:val="1"/>
      <w:numFmt w:val="none"/>
      <w:lvlText w:val=""/>
      <w:lvlJc w:val="left"/>
      <w:pPr>
        <w:ind w:left="5783" w:hanging="511"/>
      </w:pPr>
      <w:rPr>
        <w:rFonts w:hint="default"/>
      </w:rPr>
    </w:lvl>
    <w:lvl w:ilvl="8">
      <w:start w:val="1"/>
      <w:numFmt w:val="none"/>
      <w:lvlText w:val=""/>
      <w:lvlJc w:val="left"/>
      <w:pPr>
        <w:ind w:left="6520" w:hanging="511"/>
      </w:pPr>
      <w:rPr>
        <w:rFonts w:hint="default"/>
      </w:rPr>
    </w:lvl>
  </w:abstractNum>
  <w:abstractNum w:abstractNumId="10">
    <w:nsid w:val="35C57A09"/>
    <w:multiLevelType w:val="multilevel"/>
    <w:tmpl w:val="2E4EC6B8"/>
    <w:styleLink w:val="ListBullets"/>
    <w:lvl w:ilvl="0">
      <w:start w:val="1"/>
      <w:numFmt w:val="bullet"/>
      <w:pStyle w:val="ListBullet"/>
      <w:lvlText w:val="●"/>
      <w:lvlJc w:val="left"/>
      <w:pPr>
        <w:ind w:left="1021" w:hanging="397"/>
      </w:pPr>
      <w:rPr>
        <w:rFonts w:ascii="Arial" w:hAnsi="Arial" w:hint="default"/>
        <w:color w:val="0090AB" w:themeColor="text2"/>
        <w:sz w:val="22"/>
      </w:rPr>
    </w:lvl>
    <w:lvl w:ilvl="1">
      <w:start w:val="1"/>
      <w:numFmt w:val="bullet"/>
      <w:pStyle w:val="ListBullet2"/>
      <w:lvlText w:val="o"/>
      <w:lvlJc w:val="left"/>
      <w:pPr>
        <w:ind w:left="1418" w:hanging="397"/>
      </w:pPr>
      <w:rPr>
        <w:rFonts w:ascii="Courier New" w:hAnsi="Courier New" w:hint="default"/>
        <w:color w:val="0090AB" w:themeColor="text2"/>
      </w:rPr>
    </w:lvl>
    <w:lvl w:ilvl="2">
      <w:start w:val="1"/>
      <w:numFmt w:val="bullet"/>
      <w:pStyle w:val="ListBullet3"/>
      <w:lvlText w:val="–"/>
      <w:lvlJc w:val="left"/>
      <w:pPr>
        <w:ind w:left="1815" w:hanging="397"/>
      </w:pPr>
      <w:rPr>
        <w:rFonts w:ascii="Arial" w:hAnsi="Arial" w:hint="default"/>
        <w:color w:val="0090AB" w:themeColor="text2"/>
      </w:rPr>
    </w:lvl>
    <w:lvl w:ilvl="3">
      <w:start w:val="1"/>
      <w:numFmt w:val="none"/>
      <w:lvlText w:val=""/>
      <w:lvlJc w:val="left"/>
      <w:pPr>
        <w:tabs>
          <w:tab w:val="num" w:pos="1815"/>
        </w:tabs>
        <w:ind w:left="2212" w:hanging="397"/>
      </w:pPr>
      <w:rPr>
        <w:rFonts w:hint="default"/>
      </w:rPr>
    </w:lvl>
    <w:lvl w:ilvl="4">
      <w:start w:val="1"/>
      <w:numFmt w:val="none"/>
      <w:lvlText w:val=""/>
      <w:lvlJc w:val="left"/>
      <w:pPr>
        <w:tabs>
          <w:tab w:val="num" w:pos="2212"/>
        </w:tabs>
        <w:ind w:left="2609" w:hanging="397"/>
      </w:pPr>
      <w:rPr>
        <w:rFonts w:hint="default"/>
      </w:rPr>
    </w:lvl>
    <w:lvl w:ilvl="5">
      <w:start w:val="1"/>
      <w:numFmt w:val="none"/>
      <w:lvlText w:val=""/>
      <w:lvlJc w:val="left"/>
      <w:pPr>
        <w:tabs>
          <w:tab w:val="num" w:pos="2609"/>
        </w:tabs>
        <w:ind w:left="3006" w:hanging="397"/>
      </w:pPr>
      <w:rPr>
        <w:rFonts w:hint="default"/>
      </w:rPr>
    </w:lvl>
    <w:lvl w:ilvl="6">
      <w:start w:val="1"/>
      <w:numFmt w:val="none"/>
      <w:lvlText w:val=""/>
      <w:lvlJc w:val="left"/>
      <w:pPr>
        <w:tabs>
          <w:tab w:val="num" w:pos="3006"/>
        </w:tabs>
        <w:ind w:left="3403" w:hanging="397"/>
      </w:pPr>
      <w:rPr>
        <w:rFonts w:hint="default"/>
      </w:rPr>
    </w:lvl>
    <w:lvl w:ilvl="7">
      <w:start w:val="1"/>
      <w:numFmt w:val="none"/>
      <w:lvlText w:val=""/>
      <w:lvlJc w:val="left"/>
      <w:pPr>
        <w:tabs>
          <w:tab w:val="num" w:pos="3403"/>
        </w:tabs>
        <w:ind w:left="3800" w:hanging="397"/>
      </w:pPr>
      <w:rPr>
        <w:rFonts w:hint="default"/>
      </w:rPr>
    </w:lvl>
    <w:lvl w:ilvl="8">
      <w:start w:val="1"/>
      <w:numFmt w:val="none"/>
      <w:lvlText w:val=""/>
      <w:lvlJc w:val="left"/>
      <w:pPr>
        <w:tabs>
          <w:tab w:val="num" w:pos="3800"/>
        </w:tabs>
        <w:ind w:left="4197" w:hanging="397"/>
      </w:pPr>
      <w:rPr>
        <w:rFonts w:hint="default"/>
      </w:rPr>
    </w:lvl>
  </w:abstractNum>
  <w:abstractNum w:abstractNumId="11">
    <w:nsid w:val="3D313A76"/>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3E225E17"/>
    <w:multiLevelType w:val="multilevel"/>
    <w:tmpl w:val="A28EC53E"/>
    <w:numStyleLink w:val="ListHeadings"/>
  </w:abstractNum>
  <w:abstractNum w:abstractNumId="13">
    <w:nsid w:val="46A73215"/>
    <w:multiLevelType w:val="multilevel"/>
    <w:tmpl w:val="2E4EC6B8"/>
    <w:numStyleLink w:val="ListBullets"/>
  </w:abstractNum>
  <w:abstractNum w:abstractNumId="14">
    <w:nsid w:val="4E060A0C"/>
    <w:multiLevelType w:val="multilevel"/>
    <w:tmpl w:val="2E4EC6B8"/>
    <w:numStyleLink w:val="ListBullets"/>
  </w:abstractNum>
  <w:abstractNum w:abstractNumId="15">
    <w:nsid w:val="5D596BEA"/>
    <w:multiLevelType w:val="multilevel"/>
    <w:tmpl w:val="A28EC53E"/>
    <w:numStyleLink w:val="ListHeadings"/>
  </w:abstractNum>
  <w:abstractNum w:abstractNumId="16">
    <w:nsid w:val="608814A3"/>
    <w:multiLevelType w:val="hybridMultilevel"/>
    <w:tmpl w:val="C8CAA11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7">
    <w:nsid w:val="60E33CAB"/>
    <w:multiLevelType w:val="multilevel"/>
    <w:tmpl w:val="2E4EC6B8"/>
    <w:numStyleLink w:val="ListBullets"/>
  </w:abstractNum>
  <w:abstractNum w:abstractNumId="18">
    <w:nsid w:val="73D63850"/>
    <w:multiLevelType w:val="multilevel"/>
    <w:tmpl w:val="269C7F9C"/>
    <w:numStyleLink w:val="ListTable"/>
  </w:abstractNum>
  <w:abstractNum w:abstractNumId="19">
    <w:nsid w:val="73FF3C1E"/>
    <w:multiLevelType w:val="multilevel"/>
    <w:tmpl w:val="2E4EC6B8"/>
    <w:numStyleLink w:val="ListBullets"/>
  </w:abstractNum>
  <w:abstractNum w:abstractNumId="20">
    <w:nsid w:val="7D004CA6"/>
    <w:multiLevelType w:val="multilevel"/>
    <w:tmpl w:val="2E4EC6B8"/>
    <w:numStyleLink w:val="ListBullets"/>
  </w:abstractNum>
  <w:abstractNum w:abstractNumId="21">
    <w:nsid w:val="7DE21902"/>
    <w:multiLevelType w:val="multilevel"/>
    <w:tmpl w:val="6DDC093C"/>
    <w:numStyleLink w:val="ListNumbers"/>
  </w:abstractNum>
  <w:abstractNum w:abstractNumId="22">
    <w:nsid w:val="7F0825B4"/>
    <w:multiLevelType w:val="multilevel"/>
    <w:tmpl w:val="2E4EC6B8"/>
    <w:numStyleLink w:val="ListBullets"/>
  </w:abstractNum>
  <w:num w:numId="1">
    <w:abstractNumId w:val="10"/>
  </w:num>
  <w:num w:numId="2">
    <w:abstractNumId w:val="5"/>
  </w:num>
  <w:num w:numId="3">
    <w:abstractNumId w:val="7"/>
  </w:num>
  <w:num w:numId="4">
    <w:abstractNumId w:val="15"/>
  </w:num>
  <w:num w:numId="5">
    <w:abstractNumId w:val="11"/>
  </w:num>
  <w:num w:numId="6">
    <w:abstractNumId w:val="14"/>
  </w:num>
  <w:num w:numId="7">
    <w:abstractNumId w:val="6"/>
  </w:num>
  <w:num w:numId="8">
    <w:abstractNumId w:val="3"/>
  </w:num>
  <w:num w:numId="9">
    <w:abstractNumId w:val="2"/>
  </w:num>
  <w:num w:numId="10">
    <w:abstractNumId w:val="1"/>
  </w:num>
  <w:num w:numId="11">
    <w:abstractNumId w:val="0"/>
  </w:num>
  <w:num w:numId="12">
    <w:abstractNumId w:val="13"/>
  </w:num>
  <w:num w:numId="13">
    <w:abstractNumId w:val="17"/>
  </w:num>
  <w:num w:numId="14">
    <w:abstractNumId w:val="4"/>
  </w:num>
  <w:num w:numId="15">
    <w:abstractNumId w:val="22"/>
  </w:num>
  <w:num w:numId="16">
    <w:abstractNumId w:val="19"/>
  </w:num>
  <w:num w:numId="17">
    <w:abstractNumId w:val="8"/>
  </w:num>
  <w:num w:numId="18">
    <w:abstractNumId w:val="20"/>
  </w:num>
  <w:num w:numId="19">
    <w:abstractNumId w:val="21"/>
  </w:num>
  <w:num w:numId="20">
    <w:abstractNumId w:val="10"/>
  </w:num>
  <w:num w:numId="21">
    <w:abstractNumId w:val="5"/>
  </w:num>
  <w:num w:numId="22">
    <w:abstractNumId w:val="7"/>
  </w:num>
  <w:num w:numId="23">
    <w:abstractNumId w:val="9"/>
  </w:num>
  <w:num w:numId="24">
    <w:abstractNumId w:val="12"/>
  </w:num>
  <w:num w:numId="25">
    <w:abstractNumId w:val="12"/>
  </w:num>
  <w:num w:numId="26">
    <w:abstractNumId w:val="12"/>
  </w:num>
  <w:num w:numId="27">
    <w:abstractNumId w:val="18"/>
  </w:num>
  <w:num w:numId="28">
    <w:abstractNumId w:val="20"/>
  </w:num>
  <w:num w:numId="29">
    <w:abstractNumId w:val="20"/>
  </w:num>
  <w:num w:numId="30">
    <w:abstractNumId w:val="20"/>
  </w:num>
  <w:num w:numId="31">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SortMethod w:val="0000"/>
  <w:defaultTabStop w:val="851"/>
  <w:drawingGridHorizontalSpacing w:val="100"/>
  <w:displayHorizontalDrawingGridEvery w:val="2"/>
  <w:displayVerticalDrawingGridEvery w:val="2"/>
  <w:characterSpacingControl w:val="doNotCompress"/>
  <w:hdrShapeDefaults>
    <o:shapedefaults v:ext="edit" spidmax="2049" fillcolor="none [3214]" strokecolor="none [3215]">
      <v:fill color="none [3214]"/>
      <v:stroke color="none [3215]" weight="1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856"/>
    <w:rsid w:val="00003DBA"/>
    <w:rsid w:val="000078F3"/>
    <w:rsid w:val="000128C9"/>
    <w:rsid w:val="00015631"/>
    <w:rsid w:val="00015705"/>
    <w:rsid w:val="0001665B"/>
    <w:rsid w:val="00022399"/>
    <w:rsid w:val="0002328B"/>
    <w:rsid w:val="00024FCF"/>
    <w:rsid w:val="00025108"/>
    <w:rsid w:val="00025A8A"/>
    <w:rsid w:val="00026FC0"/>
    <w:rsid w:val="00035FC0"/>
    <w:rsid w:val="00041EC1"/>
    <w:rsid w:val="00045857"/>
    <w:rsid w:val="00047923"/>
    <w:rsid w:val="00050889"/>
    <w:rsid w:val="00051C54"/>
    <w:rsid w:val="000573F4"/>
    <w:rsid w:val="0006412A"/>
    <w:rsid w:val="0006470B"/>
    <w:rsid w:val="00083A4B"/>
    <w:rsid w:val="00084BB0"/>
    <w:rsid w:val="000A03BE"/>
    <w:rsid w:val="000A32E3"/>
    <w:rsid w:val="000B0BF6"/>
    <w:rsid w:val="000B64DB"/>
    <w:rsid w:val="000C0795"/>
    <w:rsid w:val="000C4DC9"/>
    <w:rsid w:val="000C4F41"/>
    <w:rsid w:val="000C543E"/>
    <w:rsid w:val="000C7695"/>
    <w:rsid w:val="000D4049"/>
    <w:rsid w:val="000D559A"/>
    <w:rsid w:val="000E25F9"/>
    <w:rsid w:val="000F670D"/>
    <w:rsid w:val="000F6CC1"/>
    <w:rsid w:val="00105F47"/>
    <w:rsid w:val="001063E6"/>
    <w:rsid w:val="001069B5"/>
    <w:rsid w:val="001120E5"/>
    <w:rsid w:val="00114B30"/>
    <w:rsid w:val="001226F1"/>
    <w:rsid w:val="00123FE3"/>
    <w:rsid w:val="0012434E"/>
    <w:rsid w:val="00125B2A"/>
    <w:rsid w:val="0012760C"/>
    <w:rsid w:val="00127CD0"/>
    <w:rsid w:val="00130B0E"/>
    <w:rsid w:val="00130CF5"/>
    <w:rsid w:val="0014452C"/>
    <w:rsid w:val="00151EA9"/>
    <w:rsid w:val="00155174"/>
    <w:rsid w:val="0016442A"/>
    <w:rsid w:val="00164C03"/>
    <w:rsid w:val="00166D0F"/>
    <w:rsid w:val="00184103"/>
    <w:rsid w:val="0019370E"/>
    <w:rsid w:val="00193B3A"/>
    <w:rsid w:val="001A04A1"/>
    <w:rsid w:val="001A3219"/>
    <w:rsid w:val="001A5418"/>
    <w:rsid w:val="001B01E6"/>
    <w:rsid w:val="001B0740"/>
    <w:rsid w:val="001D09C2"/>
    <w:rsid w:val="001D222B"/>
    <w:rsid w:val="001D362E"/>
    <w:rsid w:val="001E0DED"/>
    <w:rsid w:val="001E2050"/>
    <w:rsid w:val="001F5FF8"/>
    <w:rsid w:val="00200719"/>
    <w:rsid w:val="0020255E"/>
    <w:rsid w:val="002050E1"/>
    <w:rsid w:val="00223856"/>
    <w:rsid w:val="00224CBF"/>
    <w:rsid w:val="00227464"/>
    <w:rsid w:val="00241ED6"/>
    <w:rsid w:val="00243F75"/>
    <w:rsid w:val="00253B86"/>
    <w:rsid w:val="0025704F"/>
    <w:rsid w:val="00270DC2"/>
    <w:rsid w:val="002720A6"/>
    <w:rsid w:val="00272B0C"/>
    <w:rsid w:val="00275E71"/>
    <w:rsid w:val="00276651"/>
    <w:rsid w:val="002811FE"/>
    <w:rsid w:val="002836E6"/>
    <w:rsid w:val="00283B5E"/>
    <w:rsid w:val="002850A8"/>
    <w:rsid w:val="00287A11"/>
    <w:rsid w:val="00290EEC"/>
    <w:rsid w:val="00293848"/>
    <w:rsid w:val="002A1873"/>
    <w:rsid w:val="002A4FFD"/>
    <w:rsid w:val="002B2467"/>
    <w:rsid w:val="002B60FA"/>
    <w:rsid w:val="002B64C3"/>
    <w:rsid w:val="002C2A71"/>
    <w:rsid w:val="002D4ED7"/>
    <w:rsid w:val="002E1537"/>
    <w:rsid w:val="002E4FC5"/>
    <w:rsid w:val="002E52AF"/>
    <w:rsid w:val="002E7A18"/>
    <w:rsid w:val="002F138B"/>
    <w:rsid w:val="002F2F81"/>
    <w:rsid w:val="002F6971"/>
    <w:rsid w:val="00306E69"/>
    <w:rsid w:val="00312A7C"/>
    <w:rsid w:val="00326268"/>
    <w:rsid w:val="00333E34"/>
    <w:rsid w:val="00350F5E"/>
    <w:rsid w:val="00351A33"/>
    <w:rsid w:val="0035504E"/>
    <w:rsid w:val="00356E74"/>
    <w:rsid w:val="00360453"/>
    <w:rsid w:val="00370AB7"/>
    <w:rsid w:val="00375CC5"/>
    <w:rsid w:val="003812E8"/>
    <w:rsid w:val="00383845"/>
    <w:rsid w:val="003A1CE2"/>
    <w:rsid w:val="003A5A5F"/>
    <w:rsid w:val="003A60F6"/>
    <w:rsid w:val="003B1693"/>
    <w:rsid w:val="003B566A"/>
    <w:rsid w:val="003C2435"/>
    <w:rsid w:val="003C6FA2"/>
    <w:rsid w:val="003D0B17"/>
    <w:rsid w:val="003D154E"/>
    <w:rsid w:val="003D20BC"/>
    <w:rsid w:val="003D2F63"/>
    <w:rsid w:val="003D527A"/>
    <w:rsid w:val="003E3D26"/>
    <w:rsid w:val="0040030D"/>
    <w:rsid w:val="00401A30"/>
    <w:rsid w:val="004022EE"/>
    <w:rsid w:val="00412CE1"/>
    <w:rsid w:val="004133F4"/>
    <w:rsid w:val="004204F4"/>
    <w:rsid w:val="0043259F"/>
    <w:rsid w:val="0043358D"/>
    <w:rsid w:val="00456823"/>
    <w:rsid w:val="004626FC"/>
    <w:rsid w:val="00464C7E"/>
    <w:rsid w:val="00465A5E"/>
    <w:rsid w:val="00467F86"/>
    <w:rsid w:val="00474B80"/>
    <w:rsid w:val="0048235F"/>
    <w:rsid w:val="0048274B"/>
    <w:rsid w:val="00483183"/>
    <w:rsid w:val="004844C2"/>
    <w:rsid w:val="004849C8"/>
    <w:rsid w:val="00486E3A"/>
    <w:rsid w:val="004873F8"/>
    <w:rsid w:val="004904CA"/>
    <w:rsid w:val="00492353"/>
    <w:rsid w:val="00493A65"/>
    <w:rsid w:val="0049503B"/>
    <w:rsid w:val="0049627F"/>
    <w:rsid w:val="004A135F"/>
    <w:rsid w:val="004A5FDA"/>
    <w:rsid w:val="004B4F5D"/>
    <w:rsid w:val="004B51B6"/>
    <w:rsid w:val="004C143F"/>
    <w:rsid w:val="004C753B"/>
    <w:rsid w:val="004D4201"/>
    <w:rsid w:val="004D4C4F"/>
    <w:rsid w:val="004E3651"/>
    <w:rsid w:val="00506E22"/>
    <w:rsid w:val="00510487"/>
    <w:rsid w:val="00511557"/>
    <w:rsid w:val="005129DD"/>
    <w:rsid w:val="00526528"/>
    <w:rsid w:val="00526D98"/>
    <w:rsid w:val="00541E77"/>
    <w:rsid w:val="005423DC"/>
    <w:rsid w:val="00555C8C"/>
    <w:rsid w:val="00556B2F"/>
    <w:rsid w:val="005600ED"/>
    <w:rsid w:val="0057310D"/>
    <w:rsid w:val="005745BE"/>
    <w:rsid w:val="00580B4F"/>
    <w:rsid w:val="00583067"/>
    <w:rsid w:val="00593D67"/>
    <w:rsid w:val="00596B83"/>
    <w:rsid w:val="005A3992"/>
    <w:rsid w:val="005A3FBE"/>
    <w:rsid w:val="005A5015"/>
    <w:rsid w:val="005C63AE"/>
    <w:rsid w:val="005D267A"/>
    <w:rsid w:val="005D6CAB"/>
    <w:rsid w:val="005E1A46"/>
    <w:rsid w:val="005E2F8F"/>
    <w:rsid w:val="005F4F9F"/>
    <w:rsid w:val="005F6761"/>
    <w:rsid w:val="00603C7D"/>
    <w:rsid w:val="00604929"/>
    <w:rsid w:val="006119C2"/>
    <w:rsid w:val="00617BEE"/>
    <w:rsid w:val="00627B7E"/>
    <w:rsid w:val="00643DB1"/>
    <w:rsid w:val="00660CB1"/>
    <w:rsid w:val="006670AF"/>
    <w:rsid w:val="006713C4"/>
    <w:rsid w:val="00671888"/>
    <w:rsid w:val="006807CF"/>
    <w:rsid w:val="00691A37"/>
    <w:rsid w:val="00693B09"/>
    <w:rsid w:val="0069564B"/>
    <w:rsid w:val="00696C07"/>
    <w:rsid w:val="006A1050"/>
    <w:rsid w:val="006A1AF5"/>
    <w:rsid w:val="006A3242"/>
    <w:rsid w:val="006B2A34"/>
    <w:rsid w:val="006C0DD4"/>
    <w:rsid w:val="006C2D4C"/>
    <w:rsid w:val="006C5231"/>
    <w:rsid w:val="006D188B"/>
    <w:rsid w:val="006D5BC0"/>
    <w:rsid w:val="006E1377"/>
    <w:rsid w:val="006E445E"/>
    <w:rsid w:val="006F2B4C"/>
    <w:rsid w:val="00700125"/>
    <w:rsid w:val="00701B7D"/>
    <w:rsid w:val="00705107"/>
    <w:rsid w:val="00713AA5"/>
    <w:rsid w:val="00714E30"/>
    <w:rsid w:val="0072343F"/>
    <w:rsid w:val="00724E12"/>
    <w:rsid w:val="0073692C"/>
    <w:rsid w:val="00740CE6"/>
    <w:rsid w:val="00740D57"/>
    <w:rsid w:val="0074339D"/>
    <w:rsid w:val="0074369E"/>
    <w:rsid w:val="007455F6"/>
    <w:rsid w:val="00751685"/>
    <w:rsid w:val="0075650A"/>
    <w:rsid w:val="00763AB3"/>
    <w:rsid w:val="0077420B"/>
    <w:rsid w:val="00776261"/>
    <w:rsid w:val="007845B9"/>
    <w:rsid w:val="00793CE4"/>
    <w:rsid w:val="00794941"/>
    <w:rsid w:val="007A5271"/>
    <w:rsid w:val="007A750B"/>
    <w:rsid w:val="007B1DAF"/>
    <w:rsid w:val="007C16D2"/>
    <w:rsid w:val="007C5F0B"/>
    <w:rsid w:val="007C73F7"/>
    <w:rsid w:val="007D0E52"/>
    <w:rsid w:val="007D59DF"/>
    <w:rsid w:val="007E0107"/>
    <w:rsid w:val="007F32EE"/>
    <w:rsid w:val="007F3DA5"/>
    <w:rsid w:val="007F7133"/>
    <w:rsid w:val="00807E70"/>
    <w:rsid w:val="0082633E"/>
    <w:rsid w:val="0087420B"/>
    <w:rsid w:val="00874A5B"/>
    <w:rsid w:val="00882677"/>
    <w:rsid w:val="00886BFD"/>
    <w:rsid w:val="008902C0"/>
    <w:rsid w:val="0089353A"/>
    <w:rsid w:val="0089428A"/>
    <w:rsid w:val="008A719F"/>
    <w:rsid w:val="008B4235"/>
    <w:rsid w:val="008B638A"/>
    <w:rsid w:val="008C340B"/>
    <w:rsid w:val="008C3527"/>
    <w:rsid w:val="008C6D28"/>
    <w:rsid w:val="008C73C7"/>
    <w:rsid w:val="008D59F5"/>
    <w:rsid w:val="00901842"/>
    <w:rsid w:val="00917F4B"/>
    <w:rsid w:val="00931FB4"/>
    <w:rsid w:val="009434FC"/>
    <w:rsid w:val="0094690D"/>
    <w:rsid w:val="00951E4D"/>
    <w:rsid w:val="00956807"/>
    <w:rsid w:val="0095774A"/>
    <w:rsid w:val="009607E7"/>
    <w:rsid w:val="009767A7"/>
    <w:rsid w:val="009845EB"/>
    <w:rsid w:val="009933A5"/>
    <w:rsid w:val="00993CEA"/>
    <w:rsid w:val="009A2B72"/>
    <w:rsid w:val="009B0B9A"/>
    <w:rsid w:val="009B55EE"/>
    <w:rsid w:val="009C201C"/>
    <w:rsid w:val="009D47D6"/>
    <w:rsid w:val="009E0473"/>
    <w:rsid w:val="009E60A3"/>
    <w:rsid w:val="009F2EBE"/>
    <w:rsid w:val="009F343D"/>
    <w:rsid w:val="009F5D5B"/>
    <w:rsid w:val="00A02821"/>
    <w:rsid w:val="00A07452"/>
    <w:rsid w:val="00A15967"/>
    <w:rsid w:val="00A22973"/>
    <w:rsid w:val="00A24BDB"/>
    <w:rsid w:val="00A3488D"/>
    <w:rsid w:val="00A34C37"/>
    <w:rsid w:val="00A426A7"/>
    <w:rsid w:val="00A437F9"/>
    <w:rsid w:val="00A44D3F"/>
    <w:rsid w:val="00A54E9C"/>
    <w:rsid w:val="00A611C5"/>
    <w:rsid w:val="00A66BB4"/>
    <w:rsid w:val="00A750A5"/>
    <w:rsid w:val="00A856D3"/>
    <w:rsid w:val="00A85FF7"/>
    <w:rsid w:val="00A87081"/>
    <w:rsid w:val="00A96528"/>
    <w:rsid w:val="00AA1AD9"/>
    <w:rsid w:val="00AB167D"/>
    <w:rsid w:val="00AC5D47"/>
    <w:rsid w:val="00AE0441"/>
    <w:rsid w:val="00AF1D0B"/>
    <w:rsid w:val="00B02E85"/>
    <w:rsid w:val="00B108A3"/>
    <w:rsid w:val="00B14FE6"/>
    <w:rsid w:val="00B26AD0"/>
    <w:rsid w:val="00B3012A"/>
    <w:rsid w:val="00B31080"/>
    <w:rsid w:val="00B3185B"/>
    <w:rsid w:val="00B331F4"/>
    <w:rsid w:val="00B33B99"/>
    <w:rsid w:val="00B35660"/>
    <w:rsid w:val="00B429C6"/>
    <w:rsid w:val="00B439F2"/>
    <w:rsid w:val="00B55CA0"/>
    <w:rsid w:val="00B67341"/>
    <w:rsid w:val="00B71C2A"/>
    <w:rsid w:val="00B7564F"/>
    <w:rsid w:val="00B77FF5"/>
    <w:rsid w:val="00B81BE7"/>
    <w:rsid w:val="00B9589B"/>
    <w:rsid w:val="00BA2E49"/>
    <w:rsid w:val="00BA3308"/>
    <w:rsid w:val="00BA785C"/>
    <w:rsid w:val="00BB4AA3"/>
    <w:rsid w:val="00BD0A71"/>
    <w:rsid w:val="00BD0D82"/>
    <w:rsid w:val="00BD50EA"/>
    <w:rsid w:val="00BD6651"/>
    <w:rsid w:val="00BE4267"/>
    <w:rsid w:val="00BE42C6"/>
    <w:rsid w:val="00BF2952"/>
    <w:rsid w:val="00BF34AF"/>
    <w:rsid w:val="00BF573B"/>
    <w:rsid w:val="00BF77C5"/>
    <w:rsid w:val="00C01DE5"/>
    <w:rsid w:val="00C03F6C"/>
    <w:rsid w:val="00C0552D"/>
    <w:rsid w:val="00C05636"/>
    <w:rsid w:val="00C273C7"/>
    <w:rsid w:val="00C3375B"/>
    <w:rsid w:val="00C37641"/>
    <w:rsid w:val="00C460D2"/>
    <w:rsid w:val="00C551D7"/>
    <w:rsid w:val="00C611AB"/>
    <w:rsid w:val="00C743B0"/>
    <w:rsid w:val="00C74D3E"/>
    <w:rsid w:val="00C75A66"/>
    <w:rsid w:val="00C82766"/>
    <w:rsid w:val="00C93633"/>
    <w:rsid w:val="00C940BA"/>
    <w:rsid w:val="00C95E62"/>
    <w:rsid w:val="00CB5F37"/>
    <w:rsid w:val="00CB7A8B"/>
    <w:rsid w:val="00CB7C94"/>
    <w:rsid w:val="00CC46F9"/>
    <w:rsid w:val="00CD2C04"/>
    <w:rsid w:val="00CD3EF7"/>
    <w:rsid w:val="00CF5112"/>
    <w:rsid w:val="00D00160"/>
    <w:rsid w:val="00D00244"/>
    <w:rsid w:val="00D0366B"/>
    <w:rsid w:val="00D0445E"/>
    <w:rsid w:val="00D11E7F"/>
    <w:rsid w:val="00D1615A"/>
    <w:rsid w:val="00D1638A"/>
    <w:rsid w:val="00D213E4"/>
    <w:rsid w:val="00D24333"/>
    <w:rsid w:val="00D24E79"/>
    <w:rsid w:val="00D30752"/>
    <w:rsid w:val="00D3680B"/>
    <w:rsid w:val="00D43CD5"/>
    <w:rsid w:val="00D43DAD"/>
    <w:rsid w:val="00D45918"/>
    <w:rsid w:val="00D536C0"/>
    <w:rsid w:val="00D55D00"/>
    <w:rsid w:val="00D5644A"/>
    <w:rsid w:val="00D565CB"/>
    <w:rsid w:val="00D62697"/>
    <w:rsid w:val="00D65E4C"/>
    <w:rsid w:val="00DA1A39"/>
    <w:rsid w:val="00DA2D6E"/>
    <w:rsid w:val="00DB17C4"/>
    <w:rsid w:val="00DC1F44"/>
    <w:rsid w:val="00DC2EFA"/>
    <w:rsid w:val="00DC4705"/>
    <w:rsid w:val="00DD1C68"/>
    <w:rsid w:val="00DD1ECC"/>
    <w:rsid w:val="00DD3BD8"/>
    <w:rsid w:val="00DD52A5"/>
    <w:rsid w:val="00DD5553"/>
    <w:rsid w:val="00DD585B"/>
    <w:rsid w:val="00DD63DB"/>
    <w:rsid w:val="00DE39AB"/>
    <w:rsid w:val="00DE514C"/>
    <w:rsid w:val="00DE6E04"/>
    <w:rsid w:val="00DF5F62"/>
    <w:rsid w:val="00E06062"/>
    <w:rsid w:val="00E070A1"/>
    <w:rsid w:val="00E12272"/>
    <w:rsid w:val="00E12298"/>
    <w:rsid w:val="00E24332"/>
    <w:rsid w:val="00E25D80"/>
    <w:rsid w:val="00E27439"/>
    <w:rsid w:val="00E437C6"/>
    <w:rsid w:val="00E53D37"/>
    <w:rsid w:val="00E564AD"/>
    <w:rsid w:val="00E63D63"/>
    <w:rsid w:val="00E66CE7"/>
    <w:rsid w:val="00E6739B"/>
    <w:rsid w:val="00E677BA"/>
    <w:rsid w:val="00E7331F"/>
    <w:rsid w:val="00E80574"/>
    <w:rsid w:val="00E87AB5"/>
    <w:rsid w:val="00E900F9"/>
    <w:rsid w:val="00EA7C4C"/>
    <w:rsid w:val="00EB351A"/>
    <w:rsid w:val="00EB369B"/>
    <w:rsid w:val="00EB4318"/>
    <w:rsid w:val="00EB511E"/>
    <w:rsid w:val="00EB6671"/>
    <w:rsid w:val="00EC0669"/>
    <w:rsid w:val="00ED2D03"/>
    <w:rsid w:val="00ED3B54"/>
    <w:rsid w:val="00ED5ACF"/>
    <w:rsid w:val="00ED5B33"/>
    <w:rsid w:val="00EE0A4D"/>
    <w:rsid w:val="00EE1AF2"/>
    <w:rsid w:val="00EE2050"/>
    <w:rsid w:val="00EF2549"/>
    <w:rsid w:val="00F11B7F"/>
    <w:rsid w:val="00F1614F"/>
    <w:rsid w:val="00F16C0B"/>
    <w:rsid w:val="00F16F05"/>
    <w:rsid w:val="00F2113E"/>
    <w:rsid w:val="00F26D0B"/>
    <w:rsid w:val="00F31705"/>
    <w:rsid w:val="00F465BA"/>
    <w:rsid w:val="00F50671"/>
    <w:rsid w:val="00F57A62"/>
    <w:rsid w:val="00F57B58"/>
    <w:rsid w:val="00F7272D"/>
    <w:rsid w:val="00F73B18"/>
    <w:rsid w:val="00F764F7"/>
    <w:rsid w:val="00F8313F"/>
    <w:rsid w:val="00F9053D"/>
    <w:rsid w:val="00F96D9D"/>
    <w:rsid w:val="00FA38AF"/>
    <w:rsid w:val="00FA3BC6"/>
    <w:rsid w:val="00FA790F"/>
    <w:rsid w:val="00FB13C1"/>
    <w:rsid w:val="00FB7E85"/>
    <w:rsid w:val="00FC37B4"/>
    <w:rsid w:val="00FD188E"/>
    <w:rsid w:val="00FD3155"/>
    <w:rsid w:val="00FD70B6"/>
    <w:rsid w:val="00FE11CB"/>
    <w:rsid w:val="00FE28DA"/>
    <w:rsid w:val="00FE3421"/>
    <w:rsid w:val="00FE5A4F"/>
    <w:rsid w:val="00FF06DE"/>
    <w:rsid w:val="00FF08FC"/>
    <w:rsid w:val="00FF1696"/>
    <w:rsid w:val="00FF1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fillcolor="none [3214]" strokecolor="none [3215]">
      <v:fill color="none [3214]"/>
      <v:stroke color="none [3215]" weight="1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1" w:defUnhideWhenUsed="0" w:defQFormat="0" w:count="267">
    <w:lsdException w:name="Normal" w:semiHidden="0" w:uiPriority="0"/>
    <w:lsdException w:name="heading 1" w:semiHidden="0" w:uiPriority="1"/>
    <w:lsdException w:name="heading 2" w:uiPriority="1"/>
    <w:lsdException w:name="heading 3" w:uiPriority="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header"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iPriority="7" w:qFormat="1"/>
    <w:lsdException w:name="List Number" w:uiPriority="6" w:qFormat="1"/>
    <w:lsdException w:name="List Bullet 2" w:uiPriority="7" w:unhideWhenUsed="1" w:qFormat="1"/>
    <w:lsdException w:name="List Bullet 3" w:uiPriority="7" w:unhideWhenUsed="1" w:qFormat="1"/>
    <w:lsdException w:name="List Bullet 4" w:unhideWhenUsed="1"/>
    <w:lsdException w:name="List Bullet 5" w:unhideWhenUsed="1"/>
    <w:lsdException w:name="List Number 2" w:uiPriority="6" w:unhideWhenUsed="1" w:qFormat="1"/>
    <w:lsdException w:name="List Number 3" w:unhideWhenUsed="1"/>
    <w:lsdException w:name="List Number 4" w:unhideWhenUsed="1"/>
    <w:lsdException w:name="List Number 5" w:unhideWhenUsed="1"/>
    <w:lsdException w:name="Title" w:semiHidden="0" w:uiPriority="10"/>
    <w:lsdException w:name="Closing" w:unhideWhenUsed="1"/>
    <w:lsdException w:name="Signature" w:unhideWhenUsed="1"/>
    <w:lsdException w:name="Default Paragraph Font" w:uiPriority="1" w:unhideWhenUsed="1"/>
    <w:lsdException w:name="Body Text" w:uiPriority="5" w:qFormat="1"/>
    <w:lsdException w:name="Body Text Indent" w:uiPriority="5" w:unhideWhenUsed="1" w:qFormat="1"/>
    <w:lsdException w:name="List Continue" w:unhideWhenUsed="1"/>
    <w:lsdException w:name="List Continue 3" w:unhideWhenUsed="1"/>
    <w:lsdException w:name="List Continue 4" w:unhideWhenUsed="1"/>
    <w:lsdException w:name="List Continue 5" w:unhideWhenUsed="1"/>
    <w:lsdException w:name="Message Header" w:unhideWhenUsed="1"/>
    <w:lsdException w:name="Subtitle" w:uiPriority="11"/>
    <w:lsdException w:name="Salutation" w:unhideWhenUsed="1"/>
    <w:lsdException w:name="Date" w:unhideWhenUsed="1"/>
    <w:lsdException w:name="Body Text First Indent 2" w:unhideWhenUsed="1"/>
    <w:lsdException w:name="Note Heading" w:unhideWhenUsed="1"/>
    <w:lsdException w:name="Body Text 2" w:unhideWhenUsed="1"/>
    <w:lsdException w:name="Body Text 3" w:unhideWhenUsed="1"/>
    <w:lsdException w:name="Block Text" w:unhideWhenUsed="1"/>
    <w:lsdException w:name="Hyperlink" w:uiPriority="0" w:unhideWhenUsed="1"/>
    <w:lsdException w:name="FollowedHyperlink" w:unhideWhenUsed="1"/>
    <w:lsdException w:name="Strong" w:uiPriority="22"/>
    <w:lsdException w:name="Emphasis" w:uiPriority="2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unhideWhenUsed="1"/>
    <w:lsdException w:name="TOC Heading" w:uiPriority="39" w:unhideWhenUsed="1" w:qFormat="1"/>
  </w:latentStyles>
  <w:style w:type="paragraph" w:default="1" w:styleId="Normal">
    <w:name w:val="Normal"/>
    <w:semiHidden/>
    <w:rsid w:val="00763AB3"/>
    <w:pPr>
      <w:spacing w:after="113" w:line="260" w:lineRule="atLeast"/>
    </w:pPr>
    <w:rPr>
      <w:rFonts w:ascii="Tahoma" w:hAnsi="Tahoma" w:cs="Tahoma"/>
      <w:color w:val="000000" w:themeColor="text1"/>
      <w:sz w:val="20"/>
      <w:szCs w:val="20"/>
    </w:rPr>
  </w:style>
  <w:style w:type="paragraph" w:styleId="Heading1">
    <w:name w:val="heading 1"/>
    <w:basedOn w:val="BodyText"/>
    <w:next w:val="BodyText"/>
    <w:link w:val="Heading1Char"/>
    <w:uiPriority w:val="1"/>
    <w:semiHidden/>
    <w:rsid w:val="00C05636"/>
    <w:pPr>
      <w:outlineLvl w:val="0"/>
    </w:pPr>
    <w:rPr>
      <w:b/>
      <w:color w:val="0090AB" w:themeColor="text2"/>
      <w:sz w:val="22"/>
    </w:rPr>
  </w:style>
  <w:style w:type="paragraph" w:styleId="Heading2">
    <w:name w:val="heading 2"/>
    <w:basedOn w:val="BodyText"/>
    <w:next w:val="BodyText"/>
    <w:link w:val="Heading2Char"/>
    <w:uiPriority w:val="1"/>
    <w:semiHidden/>
    <w:rsid w:val="00C05636"/>
    <w:pPr>
      <w:outlineLvl w:val="1"/>
    </w:pPr>
    <w:rPr>
      <w:b/>
    </w:rPr>
  </w:style>
  <w:style w:type="paragraph" w:styleId="Heading3">
    <w:name w:val="heading 3"/>
    <w:basedOn w:val="BodyText"/>
    <w:next w:val="BodyText"/>
    <w:link w:val="Heading3Char"/>
    <w:uiPriority w:val="1"/>
    <w:semiHidden/>
    <w:rsid w:val="00C05636"/>
    <w:pPr>
      <w:outlineLvl w:val="2"/>
    </w:pPr>
  </w:style>
  <w:style w:type="paragraph" w:styleId="Heading4">
    <w:name w:val="heading 4"/>
    <w:basedOn w:val="Normal"/>
    <w:next w:val="Normal"/>
    <w:link w:val="Heading4Char"/>
    <w:uiPriority w:val="9"/>
    <w:semiHidden/>
    <w:rsid w:val="003C6FA2"/>
    <w:pPr>
      <w:tabs>
        <w:tab w:val="num" w:pos="624"/>
      </w:tabs>
      <w:ind w:left="624" w:hanging="624"/>
      <w:outlineLvl w:val="3"/>
    </w:pPr>
  </w:style>
  <w:style w:type="paragraph" w:styleId="Heading5">
    <w:name w:val="heading 5"/>
    <w:basedOn w:val="Heading"/>
    <w:next w:val="Normal"/>
    <w:link w:val="Heading5Char"/>
    <w:uiPriority w:val="9"/>
    <w:semiHidden/>
    <w:rsid w:val="003C6FA2"/>
    <w:pPr>
      <w:outlineLvl w:val="4"/>
    </w:pPr>
  </w:style>
  <w:style w:type="paragraph" w:styleId="Heading6">
    <w:name w:val="heading 6"/>
    <w:basedOn w:val="Normal"/>
    <w:next w:val="Normal"/>
    <w:link w:val="Heading6Char"/>
    <w:uiPriority w:val="9"/>
    <w:semiHidden/>
    <w:rsid w:val="003C6FA2"/>
    <w:pPr>
      <w:keepNext/>
      <w:keepLines/>
      <w:numPr>
        <w:ilvl w:val="5"/>
        <w:numId w:val="5"/>
      </w:numPr>
      <w:spacing w:before="200" w:after="0"/>
      <w:outlineLvl w:val="5"/>
    </w:pPr>
    <w:rPr>
      <w:rFonts w:asciiTheme="majorHAnsi" w:eastAsiaTheme="majorEastAsia" w:hAnsiTheme="majorHAnsi" w:cstheme="majorBidi"/>
      <w:i/>
      <w:iCs/>
      <w:color w:val="276D69" w:themeColor="accent1" w:themeShade="7F"/>
    </w:rPr>
  </w:style>
  <w:style w:type="paragraph" w:styleId="Heading7">
    <w:name w:val="heading 7"/>
    <w:basedOn w:val="Normal"/>
    <w:next w:val="Normal"/>
    <w:link w:val="Heading7Char"/>
    <w:uiPriority w:val="9"/>
    <w:semiHidden/>
    <w:rsid w:val="003C6FA2"/>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rsid w:val="003C6FA2"/>
    <w:pPr>
      <w:keepNext/>
      <w:keepLines/>
      <w:numPr>
        <w:ilvl w:val="7"/>
        <w:numId w:val="5"/>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rsid w:val="003C6FA2"/>
    <w:pPr>
      <w:keepNext/>
      <w:keepLines/>
      <w:numPr>
        <w:ilvl w:val="8"/>
        <w:numId w:val="5"/>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C6FA2"/>
    <w:rPr>
      <w:rFonts w:ascii="Tahoma" w:hAnsi="Tahoma" w:cs="Tahoma"/>
      <w:b/>
      <w:color w:val="0090AB" w:themeColor="text2"/>
      <w:szCs w:val="20"/>
    </w:rPr>
  </w:style>
  <w:style w:type="character" w:customStyle="1" w:styleId="Heading2Char">
    <w:name w:val="Heading 2 Char"/>
    <w:basedOn w:val="DefaultParagraphFont"/>
    <w:link w:val="Heading2"/>
    <w:uiPriority w:val="1"/>
    <w:rsid w:val="003C6FA2"/>
    <w:rPr>
      <w:rFonts w:ascii="Tahoma" w:hAnsi="Tahoma" w:cs="Tahoma"/>
      <w:b/>
      <w:color w:val="000000" w:themeColor="text1"/>
      <w:sz w:val="20"/>
      <w:szCs w:val="20"/>
    </w:rPr>
  </w:style>
  <w:style w:type="paragraph" w:styleId="Title">
    <w:name w:val="Title"/>
    <w:basedOn w:val="BodyText"/>
    <w:link w:val="TitleChar"/>
    <w:uiPriority w:val="10"/>
    <w:rsid w:val="003C6FA2"/>
    <w:pPr>
      <w:spacing w:after="0" w:line="240" w:lineRule="auto"/>
    </w:pPr>
    <w:rPr>
      <w:b/>
      <w:caps/>
      <w:color w:val="0090AB" w:themeColor="text2"/>
      <w:sz w:val="32"/>
    </w:rPr>
  </w:style>
  <w:style w:type="character" w:customStyle="1" w:styleId="TitleChar">
    <w:name w:val="Title Char"/>
    <w:basedOn w:val="DefaultParagraphFont"/>
    <w:link w:val="Title"/>
    <w:uiPriority w:val="10"/>
    <w:rsid w:val="003C6FA2"/>
    <w:rPr>
      <w:rFonts w:ascii="Tahoma" w:hAnsi="Tahoma" w:cs="Tahoma"/>
      <w:b/>
      <w:caps/>
      <w:color w:val="0090AB" w:themeColor="text2"/>
      <w:sz w:val="32"/>
      <w:szCs w:val="20"/>
    </w:rPr>
  </w:style>
  <w:style w:type="paragraph" w:styleId="BalloonText">
    <w:name w:val="Balloon Text"/>
    <w:basedOn w:val="Normal"/>
    <w:link w:val="BalloonTextChar"/>
    <w:uiPriority w:val="99"/>
    <w:semiHidden/>
    <w:unhideWhenUsed/>
    <w:rsid w:val="003C6FA2"/>
    <w:pPr>
      <w:spacing w:after="0" w:line="240" w:lineRule="auto"/>
    </w:pPr>
    <w:rPr>
      <w:sz w:val="16"/>
      <w:szCs w:val="16"/>
    </w:rPr>
  </w:style>
  <w:style w:type="paragraph" w:styleId="ListParagraph">
    <w:name w:val="List Paragraph"/>
    <w:basedOn w:val="Normal"/>
    <w:link w:val="ListParagraphChar"/>
    <w:uiPriority w:val="34"/>
    <w:semiHidden/>
    <w:rsid w:val="003C6FA2"/>
    <w:pPr>
      <w:ind w:left="720"/>
    </w:pPr>
  </w:style>
  <w:style w:type="character" w:customStyle="1" w:styleId="Heading3Char">
    <w:name w:val="Heading 3 Char"/>
    <w:basedOn w:val="DefaultParagraphFont"/>
    <w:link w:val="Heading3"/>
    <w:uiPriority w:val="1"/>
    <w:rsid w:val="003C6FA2"/>
    <w:rPr>
      <w:rFonts w:ascii="Tahoma" w:hAnsi="Tahoma" w:cs="Tahoma"/>
      <w:color w:val="000000" w:themeColor="text1"/>
      <w:sz w:val="20"/>
      <w:szCs w:val="20"/>
    </w:rPr>
  </w:style>
  <w:style w:type="paragraph" w:customStyle="1" w:styleId="Tableheading">
    <w:name w:val="Table heading"/>
    <w:basedOn w:val="Tabletext"/>
    <w:link w:val="TableheadingChar"/>
    <w:uiPriority w:val="8"/>
    <w:qFormat/>
    <w:rsid w:val="003C6FA2"/>
    <w:rPr>
      <w:b/>
      <w:color w:val="FFFFFF" w:themeColor="background1"/>
      <w:sz w:val="22"/>
      <w:szCs w:val="22"/>
    </w:rPr>
  </w:style>
  <w:style w:type="paragraph" w:customStyle="1" w:styleId="Tablesubhead">
    <w:name w:val="Table subhead"/>
    <w:basedOn w:val="Tabletext"/>
    <w:next w:val="Tabletext"/>
    <w:link w:val="TablesubheadChar"/>
    <w:uiPriority w:val="8"/>
    <w:qFormat/>
    <w:rsid w:val="003C6FA2"/>
    <w:rPr>
      <w:b/>
      <w:szCs w:val="22"/>
    </w:rPr>
  </w:style>
  <w:style w:type="character" w:customStyle="1" w:styleId="TableheadingChar">
    <w:name w:val="Table heading Char"/>
    <w:basedOn w:val="DefaultParagraphFont"/>
    <w:link w:val="Tableheading"/>
    <w:uiPriority w:val="5"/>
    <w:rsid w:val="003C6FA2"/>
    <w:rPr>
      <w:rFonts w:ascii="Tahoma" w:hAnsi="Tahoma" w:cs="Tahoma"/>
      <w:b/>
      <w:color w:val="FFFFFF" w:themeColor="background1"/>
    </w:rPr>
  </w:style>
  <w:style w:type="character" w:customStyle="1" w:styleId="BalloonTextChar">
    <w:name w:val="Balloon Text Char"/>
    <w:basedOn w:val="DefaultParagraphFont"/>
    <w:link w:val="BalloonText"/>
    <w:uiPriority w:val="99"/>
    <w:semiHidden/>
    <w:rsid w:val="003C6FA2"/>
    <w:rPr>
      <w:rFonts w:ascii="Tahoma" w:hAnsi="Tahoma" w:cs="Tahoma"/>
      <w:color w:val="000000" w:themeColor="text1"/>
      <w:sz w:val="16"/>
      <w:szCs w:val="16"/>
    </w:rPr>
  </w:style>
  <w:style w:type="character" w:customStyle="1" w:styleId="TablesubheadChar">
    <w:name w:val="Table subhead Char"/>
    <w:basedOn w:val="DefaultParagraphFont"/>
    <w:link w:val="Tablesubhead"/>
    <w:uiPriority w:val="5"/>
    <w:rsid w:val="003C6FA2"/>
    <w:rPr>
      <w:rFonts w:ascii="Tahoma" w:hAnsi="Tahoma" w:cs="Tahoma"/>
      <w:b/>
      <w:color w:val="000000" w:themeColor="text1"/>
      <w:sz w:val="20"/>
    </w:rPr>
  </w:style>
  <w:style w:type="paragraph" w:styleId="Footer">
    <w:name w:val="footer"/>
    <w:basedOn w:val="BodyText"/>
    <w:link w:val="FooterChar"/>
    <w:unhideWhenUsed/>
    <w:rsid w:val="003C6FA2"/>
    <w:pPr>
      <w:spacing w:after="0" w:line="240" w:lineRule="atLeast"/>
      <w:ind w:right="113"/>
    </w:pPr>
    <w:rPr>
      <w:color w:val="595959" w:themeColor="text1" w:themeTint="A6"/>
      <w:sz w:val="17"/>
    </w:rPr>
  </w:style>
  <w:style w:type="character" w:customStyle="1" w:styleId="FooterChar">
    <w:name w:val="Footer Char"/>
    <w:basedOn w:val="DefaultParagraphFont"/>
    <w:link w:val="Footer"/>
    <w:rsid w:val="003C6FA2"/>
    <w:rPr>
      <w:rFonts w:ascii="Tahoma" w:hAnsi="Tahoma" w:cs="Tahoma"/>
      <w:color w:val="595959" w:themeColor="text1" w:themeTint="A6"/>
      <w:sz w:val="17"/>
      <w:szCs w:val="20"/>
    </w:rPr>
  </w:style>
  <w:style w:type="character" w:customStyle="1" w:styleId="Heading4Char">
    <w:name w:val="Heading 4 Char"/>
    <w:basedOn w:val="DefaultParagraphFont"/>
    <w:link w:val="Heading4"/>
    <w:uiPriority w:val="9"/>
    <w:semiHidden/>
    <w:rsid w:val="003C6FA2"/>
    <w:rPr>
      <w:rFonts w:ascii="Tahoma" w:hAnsi="Tahoma" w:cs="Tahoma"/>
      <w:color w:val="000000" w:themeColor="text1"/>
      <w:sz w:val="20"/>
      <w:szCs w:val="20"/>
    </w:rPr>
  </w:style>
  <w:style w:type="numbering" w:customStyle="1" w:styleId="ListBullets">
    <w:name w:val="__List Bullets"/>
    <w:uiPriority w:val="99"/>
    <w:rsid w:val="006670AF"/>
    <w:pPr>
      <w:numPr>
        <w:numId w:val="1"/>
      </w:numPr>
    </w:pPr>
  </w:style>
  <w:style w:type="character" w:customStyle="1" w:styleId="ListParagraphChar">
    <w:name w:val="List Paragraph Char"/>
    <w:basedOn w:val="DefaultParagraphFont"/>
    <w:link w:val="ListParagraph"/>
    <w:uiPriority w:val="34"/>
    <w:semiHidden/>
    <w:rsid w:val="003C6FA2"/>
    <w:rPr>
      <w:rFonts w:ascii="Tahoma" w:hAnsi="Tahoma" w:cs="Tahoma"/>
      <w:color w:val="000000" w:themeColor="text1"/>
      <w:sz w:val="20"/>
      <w:szCs w:val="20"/>
    </w:rPr>
  </w:style>
  <w:style w:type="numbering" w:customStyle="1" w:styleId="ListNumbers">
    <w:name w:val="__List Numbers"/>
    <w:basedOn w:val="NoList"/>
    <w:uiPriority w:val="99"/>
    <w:rsid w:val="006670AF"/>
    <w:pPr>
      <w:numPr>
        <w:numId w:val="3"/>
      </w:numPr>
    </w:pPr>
  </w:style>
  <w:style w:type="paragraph" w:styleId="List2">
    <w:name w:val="List 2"/>
    <w:basedOn w:val="Normal"/>
    <w:next w:val="BodyText"/>
    <w:uiPriority w:val="99"/>
    <w:semiHidden/>
    <w:rsid w:val="003C6FA2"/>
    <w:pPr>
      <w:contextualSpacing/>
    </w:pPr>
  </w:style>
  <w:style w:type="paragraph" w:styleId="ListContinue">
    <w:name w:val="List Continue"/>
    <w:basedOn w:val="Normal"/>
    <w:uiPriority w:val="99"/>
    <w:semiHidden/>
    <w:unhideWhenUsed/>
    <w:rsid w:val="003C6FA2"/>
    <w:pPr>
      <w:ind w:left="283"/>
      <w:contextualSpacing/>
    </w:pPr>
  </w:style>
  <w:style w:type="paragraph" w:customStyle="1" w:styleId="Tabletext">
    <w:name w:val="Table text"/>
    <w:basedOn w:val="BodyText"/>
    <w:link w:val="TabletextChar"/>
    <w:uiPriority w:val="8"/>
    <w:qFormat/>
    <w:rsid w:val="003C6FA2"/>
    <w:pPr>
      <w:spacing w:after="0"/>
      <w:ind w:left="113" w:right="113"/>
    </w:pPr>
  </w:style>
  <w:style w:type="character" w:customStyle="1" w:styleId="Heading5Char">
    <w:name w:val="Heading 5 Char"/>
    <w:basedOn w:val="DefaultParagraphFont"/>
    <w:link w:val="Heading5"/>
    <w:uiPriority w:val="9"/>
    <w:semiHidden/>
    <w:rsid w:val="003C6FA2"/>
    <w:rPr>
      <w:rFonts w:ascii="Tahoma" w:hAnsi="Tahoma" w:cs="Tahoma"/>
      <w:b/>
      <w:color w:val="0090AB" w:themeColor="text2"/>
      <w:szCs w:val="20"/>
    </w:rPr>
  </w:style>
  <w:style w:type="character" w:customStyle="1" w:styleId="TabletextChar">
    <w:name w:val="Table text Char"/>
    <w:basedOn w:val="DefaultParagraphFont"/>
    <w:link w:val="Tabletext"/>
    <w:uiPriority w:val="5"/>
    <w:rsid w:val="003C6FA2"/>
    <w:rPr>
      <w:rFonts w:ascii="Tahoma" w:hAnsi="Tahoma" w:cs="Tahoma"/>
      <w:color w:val="000000" w:themeColor="text1"/>
      <w:sz w:val="20"/>
      <w:szCs w:val="20"/>
    </w:rPr>
  </w:style>
  <w:style w:type="paragraph" w:styleId="List">
    <w:name w:val="List"/>
    <w:basedOn w:val="Normal"/>
    <w:next w:val="BodyText"/>
    <w:uiPriority w:val="99"/>
    <w:semiHidden/>
    <w:rsid w:val="003C6FA2"/>
    <w:pPr>
      <w:contextualSpacing/>
    </w:pPr>
  </w:style>
  <w:style w:type="character" w:customStyle="1" w:styleId="Heading6Char">
    <w:name w:val="Heading 6 Char"/>
    <w:basedOn w:val="DefaultParagraphFont"/>
    <w:link w:val="Heading6"/>
    <w:uiPriority w:val="9"/>
    <w:semiHidden/>
    <w:rsid w:val="003C6FA2"/>
    <w:rPr>
      <w:rFonts w:asciiTheme="majorHAnsi" w:eastAsiaTheme="majorEastAsia" w:hAnsiTheme="majorHAnsi" w:cstheme="majorBidi"/>
      <w:i/>
      <w:iCs/>
      <w:color w:val="276D69" w:themeColor="accent1" w:themeShade="7F"/>
      <w:sz w:val="20"/>
      <w:szCs w:val="20"/>
    </w:rPr>
  </w:style>
  <w:style w:type="character" w:customStyle="1" w:styleId="Heading7Char">
    <w:name w:val="Heading 7 Char"/>
    <w:basedOn w:val="DefaultParagraphFont"/>
    <w:link w:val="Heading7"/>
    <w:uiPriority w:val="9"/>
    <w:semiHidden/>
    <w:rsid w:val="003C6FA2"/>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3C6FA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C6FA2"/>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nhideWhenUsed/>
    <w:rsid w:val="003C6FA2"/>
    <w:rPr>
      <w:color w:val="0000FF"/>
      <w:u w:val="single"/>
    </w:rPr>
  </w:style>
  <w:style w:type="paragraph" w:customStyle="1" w:styleId="1pt">
    <w:name w:val="___1pt"/>
    <w:basedOn w:val="Footer"/>
    <w:uiPriority w:val="1"/>
    <w:semiHidden/>
    <w:rsid w:val="003C6FA2"/>
    <w:pPr>
      <w:spacing w:line="20" w:lineRule="atLeast"/>
    </w:pPr>
    <w:rPr>
      <w:color w:val="auto"/>
      <w:sz w:val="2"/>
    </w:rPr>
  </w:style>
  <w:style w:type="paragraph" w:styleId="FootnoteText">
    <w:name w:val="footnote text"/>
    <w:basedOn w:val="Normal"/>
    <w:link w:val="FootnoteTextChar"/>
    <w:uiPriority w:val="99"/>
    <w:semiHidden/>
    <w:rsid w:val="003C6FA2"/>
    <w:pPr>
      <w:spacing w:after="0" w:line="240" w:lineRule="auto"/>
    </w:pPr>
  </w:style>
  <w:style w:type="character" w:customStyle="1" w:styleId="FootnoteTextChar">
    <w:name w:val="Footnote Text Char"/>
    <w:basedOn w:val="DefaultParagraphFont"/>
    <w:link w:val="FootnoteText"/>
    <w:uiPriority w:val="99"/>
    <w:semiHidden/>
    <w:rsid w:val="003C6FA2"/>
    <w:rPr>
      <w:rFonts w:ascii="Tahoma" w:hAnsi="Tahoma" w:cs="Tahoma"/>
      <w:color w:val="000000" w:themeColor="text1"/>
      <w:sz w:val="20"/>
      <w:szCs w:val="20"/>
    </w:rPr>
  </w:style>
  <w:style w:type="paragraph" w:styleId="BodyText">
    <w:name w:val="Body Text"/>
    <w:aliases w:val="Body"/>
    <w:link w:val="BodyTextChar"/>
    <w:uiPriority w:val="5"/>
    <w:qFormat/>
    <w:rsid w:val="003C6FA2"/>
    <w:pPr>
      <w:spacing w:after="113" w:line="260" w:lineRule="atLeast"/>
    </w:pPr>
    <w:rPr>
      <w:rFonts w:ascii="Tahoma" w:hAnsi="Tahoma" w:cs="Tahoma"/>
      <w:color w:val="000000" w:themeColor="text1"/>
      <w:sz w:val="20"/>
      <w:szCs w:val="20"/>
    </w:rPr>
  </w:style>
  <w:style w:type="character" w:customStyle="1" w:styleId="BodyTextChar">
    <w:name w:val="Body Text Char"/>
    <w:aliases w:val="Body Char"/>
    <w:basedOn w:val="DefaultParagraphFont"/>
    <w:link w:val="BodyText"/>
    <w:uiPriority w:val="2"/>
    <w:rsid w:val="003C6FA2"/>
    <w:rPr>
      <w:rFonts w:ascii="Tahoma" w:hAnsi="Tahoma" w:cs="Tahoma"/>
      <w:color w:val="000000" w:themeColor="text1"/>
      <w:sz w:val="20"/>
      <w:szCs w:val="20"/>
    </w:rPr>
  </w:style>
  <w:style w:type="paragraph" w:styleId="BodyTextIndent">
    <w:name w:val="Body Text Indent"/>
    <w:aliases w:val="Body indent"/>
    <w:basedOn w:val="BodyText"/>
    <w:link w:val="BodyTextIndentChar"/>
    <w:uiPriority w:val="5"/>
    <w:unhideWhenUsed/>
    <w:qFormat/>
    <w:rsid w:val="003C6FA2"/>
    <w:pPr>
      <w:ind w:left="624"/>
    </w:pPr>
  </w:style>
  <w:style w:type="character" w:customStyle="1" w:styleId="BodyTextIndentChar">
    <w:name w:val="Body Text Indent Char"/>
    <w:aliases w:val="Body indent Char"/>
    <w:basedOn w:val="DefaultParagraphFont"/>
    <w:link w:val="BodyTextIndent"/>
    <w:uiPriority w:val="2"/>
    <w:rsid w:val="003C6FA2"/>
    <w:rPr>
      <w:rFonts w:ascii="Tahoma" w:hAnsi="Tahoma" w:cs="Tahoma"/>
      <w:color w:val="000000" w:themeColor="text1"/>
      <w:sz w:val="20"/>
      <w:szCs w:val="20"/>
    </w:rPr>
  </w:style>
  <w:style w:type="paragraph" w:styleId="BodyTextFirstIndent">
    <w:name w:val="Body Text First Indent"/>
    <w:basedOn w:val="BodyText"/>
    <w:link w:val="BodyTextFirstIndentChar"/>
    <w:uiPriority w:val="99"/>
    <w:semiHidden/>
    <w:rsid w:val="003C6FA2"/>
    <w:pPr>
      <w:ind w:firstLine="360"/>
    </w:pPr>
  </w:style>
  <w:style w:type="character" w:customStyle="1" w:styleId="BodyTextFirstIndentChar">
    <w:name w:val="Body Text First Indent Char"/>
    <w:basedOn w:val="BodyTextChar"/>
    <w:link w:val="BodyTextFirstIndent"/>
    <w:uiPriority w:val="99"/>
    <w:semiHidden/>
    <w:rsid w:val="003C6FA2"/>
    <w:rPr>
      <w:rFonts w:ascii="Tahoma" w:hAnsi="Tahoma" w:cs="Tahoma"/>
      <w:color w:val="000000" w:themeColor="text1"/>
      <w:sz w:val="20"/>
      <w:szCs w:val="20"/>
    </w:rPr>
  </w:style>
  <w:style w:type="paragraph" w:styleId="Date">
    <w:name w:val="Date"/>
    <w:basedOn w:val="BodyText"/>
    <w:link w:val="DateChar"/>
    <w:uiPriority w:val="99"/>
    <w:unhideWhenUsed/>
    <w:rsid w:val="003C6FA2"/>
    <w:pPr>
      <w:spacing w:after="0"/>
    </w:pPr>
    <w:rPr>
      <w:sz w:val="22"/>
      <w:szCs w:val="22"/>
    </w:rPr>
  </w:style>
  <w:style w:type="paragraph" w:customStyle="1" w:styleId="Tablesubheadturquoise">
    <w:name w:val="Table subhead turquoise"/>
    <w:basedOn w:val="Tablesubhead"/>
    <w:uiPriority w:val="8"/>
    <w:qFormat/>
    <w:rsid w:val="003C6FA2"/>
    <w:rPr>
      <w:color w:val="0090AB" w:themeColor="text2"/>
    </w:rPr>
  </w:style>
  <w:style w:type="table" w:customStyle="1" w:styleId="ElexonTable">
    <w:name w:val="_Elexon Table"/>
    <w:basedOn w:val="TableNormal"/>
    <w:uiPriority w:val="99"/>
    <w:rsid w:val="003C6FA2"/>
    <w:rPr>
      <w:sz w:val="20"/>
    </w:rPr>
    <w:tblPr>
      <w:tblBorders>
        <w:top w:val="single" w:sz="6" w:space="0" w:color="7AA3AA" w:themeColor="accent2"/>
        <w:left w:val="single" w:sz="6" w:space="0" w:color="7AA3AA" w:themeColor="accent2"/>
        <w:bottom w:val="single" w:sz="6" w:space="0" w:color="7AA3AA" w:themeColor="accent2"/>
        <w:right w:val="single" w:sz="6" w:space="0" w:color="7AA3AA" w:themeColor="accent2"/>
        <w:insideH w:val="single" w:sz="6" w:space="0" w:color="7AA3AA" w:themeColor="accent2"/>
        <w:insideV w:val="single" w:sz="6" w:space="0" w:color="7AA3AA" w:themeColor="accent2"/>
      </w:tblBorders>
      <w:tblCellMar>
        <w:top w:w="113" w:type="dxa"/>
        <w:left w:w="0" w:type="dxa"/>
        <w:bottom w:w="113" w:type="dxa"/>
        <w:right w:w="0" w:type="dxa"/>
      </w:tblCellMar>
    </w:tblPr>
    <w:tblStylePr w:type="firstRow">
      <w:rPr>
        <w:rFonts w:asciiTheme="minorHAnsi" w:hAnsiTheme="minorHAnsi"/>
        <w:b w:val="0"/>
        <w:color w:val="FFFFFF" w:themeColor="background1"/>
        <w:sz w:val="22"/>
      </w:rPr>
      <w:tblPr/>
      <w:tcPr>
        <w:shd w:val="clear" w:color="auto" w:fill="0090AB" w:themeFill="text2"/>
      </w:tcPr>
    </w:tblStylePr>
    <w:tblStylePr w:type="firstCol">
      <w:rPr>
        <w:rFonts w:asciiTheme="minorHAnsi" w:hAnsiTheme="minorHAnsi"/>
        <w:b w:val="0"/>
        <w:color w:val="0090AB" w:themeColor="text2"/>
        <w:sz w:val="20"/>
      </w:rPr>
    </w:tblStylePr>
  </w:style>
  <w:style w:type="paragraph" w:customStyle="1" w:styleId="Introtabletextblue">
    <w:name w:val="Intro table text blue"/>
    <w:basedOn w:val="BodyText"/>
    <w:rsid w:val="003C6FA2"/>
    <w:pPr>
      <w:spacing w:after="0" w:line="240" w:lineRule="auto"/>
    </w:pPr>
    <w:rPr>
      <w:b/>
      <w:caps/>
      <w:color w:val="0090AB" w:themeColor="text2"/>
      <w:sz w:val="22"/>
    </w:rPr>
  </w:style>
  <w:style w:type="paragraph" w:customStyle="1" w:styleId="Introtabletextbold">
    <w:name w:val="Intro table text bold"/>
    <w:basedOn w:val="Introtabletext"/>
    <w:rsid w:val="003C6FA2"/>
    <w:rPr>
      <w:b/>
    </w:rPr>
  </w:style>
  <w:style w:type="paragraph" w:customStyle="1" w:styleId="Sectionheading">
    <w:name w:val="Section heading"/>
    <w:basedOn w:val="BodyText"/>
    <w:next w:val="BodyText"/>
    <w:qFormat/>
    <w:rsid w:val="006670AF"/>
    <w:pPr>
      <w:keepNext/>
      <w:keepLines/>
      <w:pBdr>
        <w:bottom w:val="single" w:sz="36" w:space="6" w:color="DCDCDC" w:themeColor="accent3"/>
      </w:pBdr>
      <w:spacing w:before="340"/>
    </w:pPr>
    <w:rPr>
      <w:b/>
      <w:caps/>
      <w:color w:val="0090AB" w:themeColor="text2"/>
      <w:sz w:val="22"/>
      <w:szCs w:val="22"/>
    </w:rPr>
  </w:style>
  <w:style w:type="paragraph" w:styleId="ListBullet">
    <w:name w:val="List Bullet"/>
    <w:aliases w:val="Bullet 1"/>
    <w:basedOn w:val="BodyText"/>
    <w:uiPriority w:val="7"/>
    <w:qFormat/>
    <w:rsid w:val="006670AF"/>
    <w:pPr>
      <w:numPr>
        <w:numId w:val="30"/>
      </w:numPr>
    </w:pPr>
  </w:style>
  <w:style w:type="paragraph" w:styleId="ListBullet2">
    <w:name w:val="List Bullet 2"/>
    <w:aliases w:val="Bullet 2"/>
    <w:basedOn w:val="ListBullet"/>
    <w:uiPriority w:val="7"/>
    <w:unhideWhenUsed/>
    <w:qFormat/>
    <w:rsid w:val="006670AF"/>
    <w:pPr>
      <w:numPr>
        <w:ilvl w:val="1"/>
      </w:numPr>
    </w:pPr>
  </w:style>
  <w:style w:type="character" w:customStyle="1" w:styleId="DateChar">
    <w:name w:val="Date Char"/>
    <w:basedOn w:val="DefaultParagraphFont"/>
    <w:link w:val="Date"/>
    <w:uiPriority w:val="99"/>
    <w:rsid w:val="003C6FA2"/>
    <w:rPr>
      <w:rFonts w:ascii="Tahoma" w:hAnsi="Tahoma" w:cs="Tahoma"/>
      <w:color w:val="000000" w:themeColor="text1"/>
    </w:rPr>
  </w:style>
  <w:style w:type="paragraph" w:styleId="ListBullet3">
    <w:name w:val="List Bullet 3"/>
    <w:aliases w:val="Bullet 3"/>
    <w:basedOn w:val="ListBullet2"/>
    <w:uiPriority w:val="7"/>
    <w:unhideWhenUsed/>
    <w:qFormat/>
    <w:rsid w:val="006670AF"/>
    <w:pPr>
      <w:numPr>
        <w:ilvl w:val="2"/>
      </w:numPr>
    </w:pPr>
  </w:style>
  <w:style w:type="paragraph" w:styleId="BodyTextIndent2">
    <w:name w:val="Body Text Indent 2"/>
    <w:basedOn w:val="BodyText"/>
    <w:link w:val="BodyTextIndent2Char"/>
    <w:uiPriority w:val="99"/>
    <w:semiHidden/>
    <w:rsid w:val="003C6FA2"/>
    <w:pPr>
      <w:ind w:left="1021"/>
    </w:pPr>
  </w:style>
  <w:style w:type="character" w:customStyle="1" w:styleId="BodyTextIndent2Char">
    <w:name w:val="Body Text Indent 2 Char"/>
    <w:basedOn w:val="DefaultParagraphFont"/>
    <w:link w:val="BodyTextIndent2"/>
    <w:uiPriority w:val="99"/>
    <w:semiHidden/>
    <w:rsid w:val="003C6FA2"/>
    <w:rPr>
      <w:rFonts w:ascii="Tahoma" w:hAnsi="Tahoma" w:cs="Tahoma"/>
      <w:color w:val="000000" w:themeColor="text1"/>
      <w:sz w:val="20"/>
      <w:szCs w:val="20"/>
    </w:rPr>
  </w:style>
  <w:style w:type="paragraph" w:customStyle="1" w:styleId="Heading">
    <w:name w:val="Heading"/>
    <w:basedOn w:val="BodyText"/>
    <w:next w:val="BodyText"/>
    <w:uiPriority w:val="1"/>
    <w:qFormat/>
    <w:rsid w:val="003C6FA2"/>
    <w:pPr>
      <w:spacing w:before="200"/>
    </w:pPr>
    <w:rPr>
      <w:b/>
      <w:color w:val="0090AB" w:themeColor="text2"/>
      <w:sz w:val="22"/>
    </w:rPr>
  </w:style>
  <w:style w:type="paragraph" w:styleId="BodyTextIndent3">
    <w:name w:val="Body Text Indent 3"/>
    <w:basedOn w:val="BodyText"/>
    <w:link w:val="BodyTextIndent3Char"/>
    <w:uiPriority w:val="99"/>
    <w:semiHidden/>
    <w:rsid w:val="003C6FA2"/>
    <w:pPr>
      <w:ind w:left="1418"/>
    </w:pPr>
    <w:rPr>
      <w:szCs w:val="16"/>
    </w:rPr>
  </w:style>
  <w:style w:type="character" w:customStyle="1" w:styleId="BodyTextIndent3Char">
    <w:name w:val="Body Text Indent 3 Char"/>
    <w:basedOn w:val="DefaultParagraphFont"/>
    <w:link w:val="BodyTextIndent3"/>
    <w:uiPriority w:val="99"/>
    <w:semiHidden/>
    <w:rsid w:val="003C6FA2"/>
    <w:rPr>
      <w:rFonts w:ascii="Tahoma" w:hAnsi="Tahoma" w:cs="Tahoma"/>
      <w:color w:val="000000" w:themeColor="text1"/>
      <w:sz w:val="20"/>
      <w:szCs w:val="16"/>
    </w:rPr>
  </w:style>
  <w:style w:type="paragraph" w:styleId="List3">
    <w:name w:val="List 3"/>
    <w:basedOn w:val="Normal"/>
    <w:next w:val="BodyText"/>
    <w:uiPriority w:val="99"/>
    <w:semiHidden/>
    <w:rsid w:val="003C6FA2"/>
    <w:pPr>
      <w:contextualSpacing/>
    </w:pPr>
  </w:style>
  <w:style w:type="paragraph" w:styleId="List4">
    <w:name w:val="List 4"/>
    <w:basedOn w:val="Normal"/>
    <w:uiPriority w:val="99"/>
    <w:semiHidden/>
    <w:rsid w:val="003C6FA2"/>
    <w:pPr>
      <w:ind w:left="1132" w:hanging="283"/>
      <w:contextualSpacing/>
    </w:pPr>
  </w:style>
  <w:style w:type="paragraph" w:styleId="List5">
    <w:name w:val="List 5"/>
    <w:basedOn w:val="Normal"/>
    <w:uiPriority w:val="99"/>
    <w:semiHidden/>
    <w:rsid w:val="003C6FA2"/>
    <w:pPr>
      <w:ind w:left="1415" w:hanging="283"/>
      <w:contextualSpacing/>
    </w:pPr>
  </w:style>
  <w:style w:type="paragraph" w:styleId="ListNumber3">
    <w:name w:val="List Number 3"/>
    <w:basedOn w:val="ListNumber2"/>
    <w:uiPriority w:val="99"/>
    <w:semiHidden/>
    <w:unhideWhenUsed/>
    <w:rsid w:val="003C6FA2"/>
    <w:pPr>
      <w:numPr>
        <w:ilvl w:val="2"/>
      </w:numPr>
    </w:pPr>
  </w:style>
  <w:style w:type="paragraph" w:styleId="ListNumber2">
    <w:name w:val="List Number 2"/>
    <w:aliases w:val="Number list 2"/>
    <w:basedOn w:val="ListNumber"/>
    <w:uiPriority w:val="6"/>
    <w:unhideWhenUsed/>
    <w:qFormat/>
    <w:rsid w:val="003C6FA2"/>
    <w:pPr>
      <w:numPr>
        <w:ilvl w:val="1"/>
      </w:numPr>
    </w:pPr>
  </w:style>
  <w:style w:type="table" w:styleId="LightShading">
    <w:name w:val="Light Shading"/>
    <w:basedOn w:val="TableNormal"/>
    <w:uiPriority w:val="60"/>
    <w:semiHidden/>
    <w:rsid w:val="003C6FA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C6FA2"/>
    <w:rPr>
      <w:color w:val="3CA49E" w:themeColor="accent1" w:themeShade="BF"/>
    </w:rPr>
    <w:tblPr>
      <w:tblStyleRowBandSize w:val="1"/>
      <w:tblStyleColBandSize w:val="1"/>
      <w:tblBorders>
        <w:top w:val="single" w:sz="8" w:space="0" w:color="65C7C2" w:themeColor="accent1"/>
        <w:bottom w:val="single" w:sz="8" w:space="0" w:color="65C7C2" w:themeColor="accent1"/>
      </w:tblBorders>
    </w:tblPr>
    <w:tblStylePr w:type="firstRow">
      <w:pPr>
        <w:spacing w:before="0" w:after="0" w:line="240" w:lineRule="auto"/>
      </w:pPr>
      <w:rPr>
        <w:b/>
        <w:bCs/>
      </w:rPr>
      <w:tblPr/>
      <w:tcPr>
        <w:tcBorders>
          <w:top w:val="single" w:sz="8" w:space="0" w:color="65C7C2" w:themeColor="accent1"/>
          <w:left w:val="nil"/>
          <w:bottom w:val="single" w:sz="8" w:space="0" w:color="65C7C2" w:themeColor="accent1"/>
          <w:right w:val="nil"/>
          <w:insideH w:val="nil"/>
          <w:insideV w:val="nil"/>
        </w:tcBorders>
      </w:tcPr>
    </w:tblStylePr>
    <w:tblStylePr w:type="lastRow">
      <w:pPr>
        <w:spacing w:before="0" w:after="0" w:line="240" w:lineRule="auto"/>
      </w:pPr>
      <w:rPr>
        <w:b/>
        <w:bCs/>
      </w:rPr>
      <w:tblPr/>
      <w:tcPr>
        <w:tcBorders>
          <w:top w:val="single" w:sz="8" w:space="0" w:color="65C7C2" w:themeColor="accent1"/>
          <w:left w:val="nil"/>
          <w:bottom w:val="single" w:sz="8" w:space="0" w:color="65C7C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1EF" w:themeFill="accent1" w:themeFillTint="3F"/>
      </w:tcPr>
    </w:tblStylePr>
    <w:tblStylePr w:type="band1Horz">
      <w:tblPr/>
      <w:tcPr>
        <w:tcBorders>
          <w:left w:val="nil"/>
          <w:right w:val="nil"/>
          <w:insideH w:val="nil"/>
          <w:insideV w:val="nil"/>
        </w:tcBorders>
        <w:shd w:val="clear" w:color="auto" w:fill="D8F1EF" w:themeFill="accent1" w:themeFillTint="3F"/>
      </w:tcPr>
    </w:tblStylePr>
  </w:style>
  <w:style w:type="paragraph" w:customStyle="1" w:styleId="FooterDate">
    <w:name w:val="Footer Date"/>
    <w:basedOn w:val="Footer"/>
    <w:semiHidden/>
    <w:rsid w:val="00CB5F37"/>
    <w:pPr>
      <w:framePr w:hSpace="181" w:wrap="around" w:vAnchor="page" w:hAnchor="margin" w:y="15376"/>
      <w:suppressOverlap/>
    </w:pPr>
  </w:style>
  <w:style w:type="paragraph" w:styleId="ListNumber">
    <w:name w:val="List Number"/>
    <w:aliases w:val="Number list 1"/>
    <w:basedOn w:val="BodyText"/>
    <w:uiPriority w:val="6"/>
    <w:qFormat/>
    <w:rsid w:val="002A4FFD"/>
    <w:pPr>
      <w:numPr>
        <w:numId w:val="22"/>
      </w:numPr>
    </w:pPr>
  </w:style>
  <w:style w:type="paragraph" w:styleId="ListContinue2">
    <w:name w:val="List Continue 2"/>
    <w:basedOn w:val="Normal"/>
    <w:uiPriority w:val="99"/>
    <w:semiHidden/>
    <w:rsid w:val="003C6FA2"/>
    <w:pPr>
      <w:spacing w:after="120"/>
      <w:ind w:left="566"/>
      <w:contextualSpacing/>
    </w:pPr>
  </w:style>
  <w:style w:type="numbering" w:customStyle="1" w:styleId="ListHeadings">
    <w:name w:val="__List Headings"/>
    <w:uiPriority w:val="99"/>
    <w:rsid w:val="006670AF"/>
    <w:pPr>
      <w:numPr>
        <w:numId w:val="2"/>
      </w:numPr>
    </w:pPr>
  </w:style>
  <w:style w:type="paragraph" w:customStyle="1" w:styleId="Introtabletext">
    <w:name w:val="Intro table text"/>
    <w:basedOn w:val="BodyText"/>
    <w:rsid w:val="003C6FA2"/>
    <w:pPr>
      <w:spacing w:after="0"/>
    </w:pPr>
    <w:rPr>
      <w:sz w:val="22"/>
      <w:szCs w:val="22"/>
    </w:rPr>
  </w:style>
  <w:style w:type="paragraph" w:customStyle="1" w:styleId="FooterRef1">
    <w:name w:val="Footer Ref 1"/>
    <w:basedOn w:val="Footer"/>
    <w:semiHidden/>
    <w:rsid w:val="00CB5F37"/>
    <w:pPr>
      <w:framePr w:hSpace="181" w:wrap="around" w:vAnchor="page" w:hAnchor="margin" w:y="15376"/>
      <w:suppressOverlap/>
    </w:pPr>
  </w:style>
  <w:style w:type="paragraph" w:styleId="Header">
    <w:name w:val="header"/>
    <w:basedOn w:val="BodyText"/>
    <w:link w:val="HeaderChar"/>
    <w:uiPriority w:val="99"/>
    <w:unhideWhenUsed/>
    <w:rsid w:val="003C6F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FA2"/>
    <w:rPr>
      <w:rFonts w:ascii="Tahoma" w:hAnsi="Tahoma" w:cs="Tahoma"/>
      <w:color w:val="000000" w:themeColor="text1"/>
      <w:sz w:val="20"/>
      <w:szCs w:val="20"/>
    </w:rPr>
  </w:style>
  <w:style w:type="character" w:styleId="PageNumber">
    <w:name w:val="page number"/>
    <w:basedOn w:val="DefaultParagraphFont"/>
    <w:uiPriority w:val="99"/>
    <w:semiHidden/>
    <w:unhideWhenUsed/>
    <w:rsid w:val="003C6FA2"/>
  </w:style>
  <w:style w:type="paragraph" w:styleId="TOC1">
    <w:name w:val="toc 1"/>
    <w:basedOn w:val="BodyText"/>
    <w:uiPriority w:val="39"/>
    <w:semiHidden/>
    <w:unhideWhenUsed/>
    <w:rsid w:val="00E12298"/>
    <w:pPr>
      <w:tabs>
        <w:tab w:val="left" w:pos="624"/>
        <w:tab w:val="right" w:leader="dot" w:pos="10319"/>
      </w:tabs>
      <w:spacing w:after="100"/>
    </w:pPr>
    <w:rPr>
      <w:b/>
    </w:rPr>
  </w:style>
  <w:style w:type="paragraph" w:styleId="TOC2">
    <w:name w:val="toc 2"/>
    <w:basedOn w:val="TOC1"/>
    <w:uiPriority w:val="39"/>
    <w:semiHidden/>
    <w:unhideWhenUsed/>
    <w:rsid w:val="00E12298"/>
    <w:rPr>
      <w:b w:val="0"/>
    </w:rPr>
  </w:style>
  <w:style w:type="paragraph" w:styleId="TOC3">
    <w:name w:val="toc 3"/>
    <w:basedOn w:val="TOC2"/>
    <w:uiPriority w:val="39"/>
    <w:semiHidden/>
    <w:unhideWhenUsed/>
    <w:rsid w:val="00E12298"/>
  </w:style>
  <w:style w:type="paragraph" w:customStyle="1" w:styleId="FooterRef2">
    <w:name w:val="Footer Ref 2"/>
    <w:basedOn w:val="Footer"/>
    <w:semiHidden/>
    <w:rsid w:val="00CB5F37"/>
    <w:pPr>
      <w:framePr w:hSpace="181" w:wrap="around" w:vAnchor="page" w:hAnchor="margin" w:y="15376"/>
      <w:suppressOverlap/>
    </w:pPr>
  </w:style>
  <w:style w:type="paragraph" w:customStyle="1" w:styleId="FooterRef3">
    <w:name w:val="Footer Ref 3"/>
    <w:basedOn w:val="Footer"/>
    <w:semiHidden/>
    <w:rsid w:val="00CB5F37"/>
    <w:pPr>
      <w:framePr w:hSpace="181" w:wrap="around" w:vAnchor="page" w:hAnchor="margin" w:y="15376"/>
      <w:suppressOverlap/>
    </w:pPr>
  </w:style>
  <w:style w:type="character" w:styleId="PlaceholderText">
    <w:name w:val="Placeholder Text"/>
    <w:basedOn w:val="DefaultParagraphFont"/>
    <w:uiPriority w:val="99"/>
    <w:semiHidden/>
    <w:rsid w:val="00EB4318"/>
    <w:rPr>
      <w:color w:val="808080"/>
    </w:rPr>
  </w:style>
  <w:style w:type="paragraph" w:customStyle="1" w:styleId="Boldheading">
    <w:name w:val="Bold heading"/>
    <w:basedOn w:val="BodyText"/>
    <w:next w:val="BodyText"/>
    <w:uiPriority w:val="3"/>
    <w:qFormat/>
    <w:rsid w:val="00465A5E"/>
    <w:rPr>
      <w:b/>
    </w:rPr>
  </w:style>
  <w:style w:type="paragraph" w:customStyle="1" w:styleId="Numberbodytext1">
    <w:name w:val="Number body text 1"/>
    <w:basedOn w:val="BodyText"/>
    <w:uiPriority w:val="3"/>
    <w:unhideWhenUsed/>
    <w:qFormat/>
    <w:rsid w:val="006670AF"/>
    <w:pPr>
      <w:numPr>
        <w:ilvl w:val="1"/>
        <w:numId w:val="26"/>
      </w:numPr>
    </w:pPr>
  </w:style>
  <w:style w:type="paragraph" w:customStyle="1" w:styleId="Numberbodytext2">
    <w:name w:val="Number body text 2"/>
    <w:basedOn w:val="Numberbodytext1"/>
    <w:uiPriority w:val="3"/>
    <w:unhideWhenUsed/>
    <w:qFormat/>
    <w:rsid w:val="006670AF"/>
    <w:pPr>
      <w:numPr>
        <w:ilvl w:val="2"/>
      </w:numPr>
    </w:pPr>
  </w:style>
  <w:style w:type="paragraph" w:customStyle="1" w:styleId="Numberheading">
    <w:name w:val="Number heading"/>
    <w:basedOn w:val="Heading"/>
    <w:next w:val="Numberbodytext1"/>
    <w:uiPriority w:val="2"/>
    <w:qFormat/>
    <w:rsid w:val="006670AF"/>
    <w:pPr>
      <w:numPr>
        <w:numId w:val="26"/>
      </w:numPr>
    </w:pPr>
  </w:style>
  <w:style w:type="table" w:styleId="TableGrid">
    <w:name w:val="Table Grid"/>
    <w:aliases w:val="Elexon Table."/>
    <w:basedOn w:val="TableNormal"/>
    <w:rsid w:val="00202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
    <w:name w:val="__List Table"/>
    <w:uiPriority w:val="99"/>
    <w:rsid w:val="006670AF"/>
    <w:pPr>
      <w:numPr>
        <w:numId w:val="23"/>
      </w:numPr>
    </w:pPr>
  </w:style>
  <w:style w:type="paragraph" w:customStyle="1" w:styleId="Tablenumbered">
    <w:name w:val="Table numbered"/>
    <w:basedOn w:val="Tabletext"/>
    <w:uiPriority w:val="9"/>
    <w:qFormat/>
    <w:rsid w:val="006670AF"/>
    <w:pPr>
      <w:numPr>
        <w:numId w:val="27"/>
      </w:numPr>
    </w:pPr>
  </w:style>
  <w:style w:type="table" w:customStyle="1" w:styleId="ElexonTable1">
    <w:name w:val="_Elexon Table1"/>
    <w:basedOn w:val="TableNormal"/>
    <w:uiPriority w:val="99"/>
    <w:rsid w:val="00223856"/>
    <w:rPr>
      <w:sz w:val="20"/>
    </w:rPr>
    <w:tblPr>
      <w:tblBorders>
        <w:top w:val="single" w:sz="6" w:space="0" w:color="7AA3AA" w:themeColor="accent2"/>
        <w:left w:val="single" w:sz="6" w:space="0" w:color="7AA3AA" w:themeColor="accent2"/>
        <w:bottom w:val="single" w:sz="6" w:space="0" w:color="7AA3AA" w:themeColor="accent2"/>
        <w:right w:val="single" w:sz="6" w:space="0" w:color="7AA3AA" w:themeColor="accent2"/>
        <w:insideH w:val="single" w:sz="6" w:space="0" w:color="7AA3AA" w:themeColor="accent2"/>
        <w:insideV w:val="single" w:sz="6" w:space="0" w:color="7AA3AA" w:themeColor="accent2"/>
      </w:tblBorders>
      <w:tblCellMar>
        <w:top w:w="113" w:type="dxa"/>
        <w:left w:w="0" w:type="dxa"/>
        <w:bottom w:w="113" w:type="dxa"/>
        <w:right w:w="0" w:type="dxa"/>
      </w:tblCellMar>
    </w:tblPr>
    <w:tblStylePr w:type="firstRow">
      <w:rPr>
        <w:rFonts w:asciiTheme="minorHAnsi" w:hAnsiTheme="minorHAnsi"/>
        <w:b w:val="0"/>
        <w:color w:val="FFFFFF" w:themeColor="background1"/>
        <w:sz w:val="22"/>
      </w:rPr>
      <w:tblPr/>
      <w:tcPr>
        <w:shd w:val="clear" w:color="auto" w:fill="0090AB" w:themeFill="text2"/>
      </w:tcPr>
    </w:tblStylePr>
    <w:tblStylePr w:type="firstCol">
      <w:rPr>
        <w:rFonts w:asciiTheme="minorHAnsi" w:hAnsiTheme="minorHAnsi"/>
        <w:b w:val="0"/>
        <w:color w:val="0090AB" w:themeColor="text2"/>
        <w:sz w:val="20"/>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1" w:defUnhideWhenUsed="0" w:defQFormat="0" w:count="267">
    <w:lsdException w:name="Normal" w:semiHidden="0" w:uiPriority="0"/>
    <w:lsdException w:name="heading 1" w:semiHidden="0" w:uiPriority="1"/>
    <w:lsdException w:name="heading 2" w:uiPriority="1"/>
    <w:lsdException w:name="heading 3" w:uiPriority="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header"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iPriority="7" w:qFormat="1"/>
    <w:lsdException w:name="List Number" w:uiPriority="6" w:qFormat="1"/>
    <w:lsdException w:name="List Bullet 2" w:uiPriority="7" w:unhideWhenUsed="1" w:qFormat="1"/>
    <w:lsdException w:name="List Bullet 3" w:uiPriority="7" w:unhideWhenUsed="1" w:qFormat="1"/>
    <w:lsdException w:name="List Bullet 4" w:unhideWhenUsed="1"/>
    <w:lsdException w:name="List Bullet 5" w:unhideWhenUsed="1"/>
    <w:lsdException w:name="List Number 2" w:uiPriority="6" w:unhideWhenUsed="1" w:qFormat="1"/>
    <w:lsdException w:name="List Number 3" w:unhideWhenUsed="1"/>
    <w:lsdException w:name="List Number 4" w:unhideWhenUsed="1"/>
    <w:lsdException w:name="List Number 5" w:unhideWhenUsed="1"/>
    <w:lsdException w:name="Title" w:semiHidden="0" w:uiPriority="10"/>
    <w:lsdException w:name="Closing" w:unhideWhenUsed="1"/>
    <w:lsdException w:name="Signature" w:unhideWhenUsed="1"/>
    <w:lsdException w:name="Default Paragraph Font" w:uiPriority="1" w:unhideWhenUsed="1"/>
    <w:lsdException w:name="Body Text" w:uiPriority="5" w:qFormat="1"/>
    <w:lsdException w:name="Body Text Indent" w:uiPriority="5" w:unhideWhenUsed="1" w:qFormat="1"/>
    <w:lsdException w:name="List Continue" w:unhideWhenUsed="1"/>
    <w:lsdException w:name="List Continue 3" w:unhideWhenUsed="1"/>
    <w:lsdException w:name="List Continue 4" w:unhideWhenUsed="1"/>
    <w:lsdException w:name="List Continue 5" w:unhideWhenUsed="1"/>
    <w:lsdException w:name="Message Header" w:unhideWhenUsed="1"/>
    <w:lsdException w:name="Subtitle" w:uiPriority="11"/>
    <w:lsdException w:name="Salutation" w:unhideWhenUsed="1"/>
    <w:lsdException w:name="Date" w:unhideWhenUsed="1"/>
    <w:lsdException w:name="Body Text First Indent 2" w:unhideWhenUsed="1"/>
    <w:lsdException w:name="Note Heading" w:unhideWhenUsed="1"/>
    <w:lsdException w:name="Body Text 2" w:unhideWhenUsed="1"/>
    <w:lsdException w:name="Body Text 3" w:unhideWhenUsed="1"/>
    <w:lsdException w:name="Block Text" w:unhideWhenUsed="1"/>
    <w:lsdException w:name="Hyperlink" w:uiPriority="0" w:unhideWhenUsed="1"/>
    <w:lsdException w:name="FollowedHyperlink" w:unhideWhenUsed="1"/>
    <w:lsdException w:name="Strong" w:uiPriority="22"/>
    <w:lsdException w:name="Emphasis" w:uiPriority="2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unhideWhenUsed="1"/>
    <w:lsdException w:name="TOC Heading" w:uiPriority="39" w:unhideWhenUsed="1" w:qFormat="1"/>
  </w:latentStyles>
  <w:style w:type="paragraph" w:default="1" w:styleId="Normal">
    <w:name w:val="Normal"/>
    <w:semiHidden/>
    <w:rsid w:val="00763AB3"/>
    <w:pPr>
      <w:spacing w:after="113" w:line="260" w:lineRule="atLeast"/>
    </w:pPr>
    <w:rPr>
      <w:rFonts w:ascii="Tahoma" w:hAnsi="Tahoma" w:cs="Tahoma"/>
      <w:color w:val="000000" w:themeColor="text1"/>
      <w:sz w:val="20"/>
      <w:szCs w:val="20"/>
    </w:rPr>
  </w:style>
  <w:style w:type="paragraph" w:styleId="Heading1">
    <w:name w:val="heading 1"/>
    <w:basedOn w:val="BodyText"/>
    <w:next w:val="BodyText"/>
    <w:link w:val="Heading1Char"/>
    <w:uiPriority w:val="1"/>
    <w:semiHidden/>
    <w:rsid w:val="00C05636"/>
    <w:pPr>
      <w:outlineLvl w:val="0"/>
    </w:pPr>
    <w:rPr>
      <w:b/>
      <w:color w:val="0090AB" w:themeColor="text2"/>
      <w:sz w:val="22"/>
    </w:rPr>
  </w:style>
  <w:style w:type="paragraph" w:styleId="Heading2">
    <w:name w:val="heading 2"/>
    <w:basedOn w:val="BodyText"/>
    <w:next w:val="BodyText"/>
    <w:link w:val="Heading2Char"/>
    <w:uiPriority w:val="1"/>
    <w:semiHidden/>
    <w:rsid w:val="00C05636"/>
    <w:pPr>
      <w:outlineLvl w:val="1"/>
    </w:pPr>
    <w:rPr>
      <w:b/>
    </w:rPr>
  </w:style>
  <w:style w:type="paragraph" w:styleId="Heading3">
    <w:name w:val="heading 3"/>
    <w:basedOn w:val="BodyText"/>
    <w:next w:val="BodyText"/>
    <w:link w:val="Heading3Char"/>
    <w:uiPriority w:val="1"/>
    <w:semiHidden/>
    <w:rsid w:val="00C05636"/>
    <w:pPr>
      <w:outlineLvl w:val="2"/>
    </w:pPr>
  </w:style>
  <w:style w:type="paragraph" w:styleId="Heading4">
    <w:name w:val="heading 4"/>
    <w:basedOn w:val="Normal"/>
    <w:next w:val="Normal"/>
    <w:link w:val="Heading4Char"/>
    <w:uiPriority w:val="9"/>
    <w:semiHidden/>
    <w:rsid w:val="003C6FA2"/>
    <w:pPr>
      <w:tabs>
        <w:tab w:val="num" w:pos="624"/>
      </w:tabs>
      <w:ind w:left="624" w:hanging="624"/>
      <w:outlineLvl w:val="3"/>
    </w:pPr>
  </w:style>
  <w:style w:type="paragraph" w:styleId="Heading5">
    <w:name w:val="heading 5"/>
    <w:basedOn w:val="Heading"/>
    <w:next w:val="Normal"/>
    <w:link w:val="Heading5Char"/>
    <w:uiPriority w:val="9"/>
    <w:semiHidden/>
    <w:rsid w:val="003C6FA2"/>
    <w:pPr>
      <w:outlineLvl w:val="4"/>
    </w:pPr>
  </w:style>
  <w:style w:type="paragraph" w:styleId="Heading6">
    <w:name w:val="heading 6"/>
    <w:basedOn w:val="Normal"/>
    <w:next w:val="Normal"/>
    <w:link w:val="Heading6Char"/>
    <w:uiPriority w:val="9"/>
    <w:semiHidden/>
    <w:rsid w:val="003C6FA2"/>
    <w:pPr>
      <w:keepNext/>
      <w:keepLines/>
      <w:numPr>
        <w:ilvl w:val="5"/>
        <w:numId w:val="5"/>
      </w:numPr>
      <w:spacing w:before="200" w:after="0"/>
      <w:outlineLvl w:val="5"/>
    </w:pPr>
    <w:rPr>
      <w:rFonts w:asciiTheme="majorHAnsi" w:eastAsiaTheme="majorEastAsia" w:hAnsiTheme="majorHAnsi" w:cstheme="majorBidi"/>
      <w:i/>
      <w:iCs/>
      <w:color w:val="276D69" w:themeColor="accent1" w:themeShade="7F"/>
    </w:rPr>
  </w:style>
  <w:style w:type="paragraph" w:styleId="Heading7">
    <w:name w:val="heading 7"/>
    <w:basedOn w:val="Normal"/>
    <w:next w:val="Normal"/>
    <w:link w:val="Heading7Char"/>
    <w:uiPriority w:val="9"/>
    <w:semiHidden/>
    <w:rsid w:val="003C6FA2"/>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rsid w:val="003C6FA2"/>
    <w:pPr>
      <w:keepNext/>
      <w:keepLines/>
      <w:numPr>
        <w:ilvl w:val="7"/>
        <w:numId w:val="5"/>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rsid w:val="003C6FA2"/>
    <w:pPr>
      <w:keepNext/>
      <w:keepLines/>
      <w:numPr>
        <w:ilvl w:val="8"/>
        <w:numId w:val="5"/>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C6FA2"/>
    <w:rPr>
      <w:rFonts w:ascii="Tahoma" w:hAnsi="Tahoma" w:cs="Tahoma"/>
      <w:b/>
      <w:color w:val="0090AB" w:themeColor="text2"/>
      <w:szCs w:val="20"/>
    </w:rPr>
  </w:style>
  <w:style w:type="character" w:customStyle="1" w:styleId="Heading2Char">
    <w:name w:val="Heading 2 Char"/>
    <w:basedOn w:val="DefaultParagraphFont"/>
    <w:link w:val="Heading2"/>
    <w:uiPriority w:val="1"/>
    <w:rsid w:val="003C6FA2"/>
    <w:rPr>
      <w:rFonts w:ascii="Tahoma" w:hAnsi="Tahoma" w:cs="Tahoma"/>
      <w:b/>
      <w:color w:val="000000" w:themeColor="text1"/>
      <w:sz w:val="20"/>
      <w:szCs w:val="20"/>
    </w:rPr>
  </w:style>
  <w:style w:type="paragraph" w:styleId="Title">
    <w:name w:val="Title"/>
    <w:basedOn w:val="BodyText"/>
    <w:link w:val="TitleChar"/>
    <w:uiPriority w:val="10"/>
    <w:rsid w:val="003C6FA2"/>
    <w:pPr>
      <w:spacing w:after="0" w:line="240" w:lineRule="auto"/>
    </w:pPr>
    <w:rPr>
      <w:b/>
      <w:caps/>
      <w:color w:val="0090AB" w:themeColor="text2"/>
      <w:sz w:val="32"/>
    </w:rPr>
  </w:style>
  <w:style w:type="character" w:customStyle="1" w:styleId="TitleChar">
    <w:name w:val="Title Char"/>
    <w:basedOn w:val="DefaultParagraphFont"/>
    <w:link w:val="Title"/>
    <w:uiPriority w:val="10"/>
    <w:rsid w:val="003C6FA2"/>
    <w:rPr>
      <w:rFonts w:ascii="Tahoma" w:hAnsi="Tahoma" w:cs="Tahoma"/>
      <w:b/>
      <w:caps/>
      <w:color w:val="0090AB" w:themeColor="text2"/>
      <w:sz w:val="32"/>
      <w:szCs w:val="20"/>
    </w:rPr>
  </w:style>
  <w:style w:type="paragraph" w:styleId="BalloonText">
    <w:name w:val="Balloon Text"/>
    <w:basedOn w:val="Normal"/>
    <w:link w:val="BalloonTextChar"/>
    <w:uiPriority w:val="99"/>
    <w:semiHidden/>
    <w:unhideWhenUsed/>
    <w:rsid w:val="003C6FA2"/>
    <w:pPr>
      <w:spacing w:after="0" w:line="240" w:lineRule="auto"/>
    </w:pPr>
    <w:rPr>
      <w:sz w:val="16"/>
      <w:szCs w:val="16"/>
    </w:rPr>
  </w:style>
  <w:style w:type="paragraph" w:styleId="ListParagraph">
    <w:name w:val="List Paragraph"/>
    <w:basedOn w:val="Normal"/>
    <w:link w:val="ListParagraphChar"/>
    <w:uiPriority w:val="34"/>
    <w:semiHidden/>
    <w:rsid w:val="003C6FA2"/>
    <w:pPr>
      <w:ind w:left="720"/>
    </w:pPr>
  </w:style>
  <w:style w:type="character" w:customStyle="1" w:styleId="Heading3Char">
    <w:name w:val="Heading 3 Char"/>
    <w:basedOn w:val="DefaultParagraphFont"/>
    <w:link w:val="Heading3"/>
    <w:uiPriority w:val="1"/>
    <w:rsid w:val="003C6FA2"/>
    <w:rPr>
      <w:rFonts w:ascii="Tahoma" w:hAnsi="Tahoma" w:cs="Tahoma"/>
      <w:color w:val="000000" w:themeColor="text1"/>
      <w:sz w:val="20"/>
      <w:szCs w:val="20"/>
    </w:rPr>
  </w:style>
  <w:style w:type="paragraph" w:customStyle="1" w:styleId="Tableheading">
    <w:name w:val="Table heading"/>
    <w:basedOn w:val="Tabletext"/>
    <w:link w:val="TableheadingChar"/>
    <w:uiPriority w:val="8"/>
    <w:qFormat/>
    <w:rsid w:val="003C6FA2"/>
    <w:rPr>
      <w:b/>
      <w:color w:val="FFFFFF" w:themeColor="background1"/>
      <w:sz w:val="22"/>
      <w:szCs w:val="22"/>
    </w:rPr>
  </w:style>
  <w:style w:type="paragraph" w:customStyle="1" w:styleId="Tablesubhead">
    <w:name w:val="Table subhead"/>
    <w:basedOn w:val="Tabletext"/>
    <w:next w:val="Tabletext"/>
    <w:link w:val="TablesubheadChar"/>
    <w:uiPriority w:val="8"/>
    <w:qFormat/>
    <w:rsid w:val="003C6FA2"/>
    <w:rPr>
      <w:b/>
      <w:szCs w:val="22"/>
    </w:rPr>
  </w:style>
  <w:style w:type="character" w:customStyle="1" w:styleId="TableheadingChar">
    <w:name w:val="Table heading Char"/>
    <w:basedOn w:val="DefaultParagraphFont"/>
    <w:link w:val="Tableheading"/>
    <w:uiPriority w:val="5"/>
    <w:rsid w:val="003C6FA2"/>
    <w:rPr>
      <w:rFonts w:ascii="Tahoma" w:hAnsi="Tahoma" w:cs="Tahoma"/>
      <w:b/>
      <w:color w:val="FFFFFF" w:themeColor="background1"/>
    </w:rPr>
  </w:style>
  <w:style w:type="character" w:customStyle="1" w:styleId="BalloonTextChar">
    <w:name w:val="Balloon Text Char"/>
    <w:basedOn w:val="DefaultParagraphFont"/>
    <w:link w:val="BalloonText"/>
    <w:uiPriority w:val="99"/>
    <w:semiHidden/>
    <w:rsid w:val="003C6FA2"/>
    <w:rPr>
      <w:rFonts w:ascii="Tahoma" w:hAnsi="Tahoma" w:cs="Tahoma"/>
      <w:color w:val="000000" w:themeColor="text1"/>
      <w:sz w:val="16"/>
      <w:szCs w:val="16"/>
    </w:rPr>
  </w:style>
  <w:style w:type="character" w:customStyle="1" w:styleId="TablesubheadChar">
    <w:name w:val="Table subhead Char"/>
    <w:basedOn w:val="DefaultParagraphFont"/>
    <w:link w:val="Tablesubhead"/>
    <w:uiPriority w:val="5"/>
    <w:rsid w:val="003C6FA2"/>
    <w:rPr>
      <w:rFonts w:ascii="Tahoma" w:hAnsi="Tahoma" w:cs="Tahoma"/>
      <w:b/>
      <w:color w:val="000000" w:themeColor="text1"/>
      <w:sz w:val="20"/>
    </w:rPr>
  </w:style>
  <w:style w:type="paragraph" w:styleId="Footer">
    <w:name w:val="footer"/>
    <w:basedOn w:val="BodyText"/>
    <w:link w:val="FooterChar"/>
    <w:unhideWhenUsed/>
    <w:rsid w:val="003C6FA2"/>
    <w:pPr>
      <w:spacing w:after="0" w:line="240" w:lineRule="atLeast"/>
      <w:ind w:right="113"/>
    </w:pPr>
    <w:rPr>
      <w:color w:val="595959" w:themeColor="text1" w:themeTint="A6"/>
      <w:sz w:val="17"/>
    </w:rPr>
  </w:style>
  <w:style w:type="character" w:customStyle="1" w:styleId="FooterChar">
    <w:name w:val="Footer Char"/>
    <w:basedOn w:val="DefaultParagraphFont"/>
    <w:link w:val="Footer"/>
    <w:rsid w:val="003C6FA2"/>
    <w:rPr>
      <w:rFonts w:ascii="Tahoma" w:hAnsi="Tahoma" w:cs="Tahoma"/>
      <w:color w:val="595959" w:themeColor="text1" w:themeTint="A6"/>
      <w:sz w:val="17"/>
      <w:szCs w:val="20"/>
    </w:rPr>
  </w:style>
  <w:style w:type="character" w:customStyle="1" w:styleId="Heading4Char">
    <w:name w:val="Heading 4 Char"/>
    <w:basedOn w:val="DefaultParagraphFont"/>
    <w:link w:val="Heading4"/>
    <w:uiPriority w:val="9"/>
    <w:semiHidden/>
    <w:rsid w:val="003C6FA2"/>
    <w:rPr>
      <w:rFonts w:ascii="Tahoma" w:hAnsi="Tahoma" w:cs="Tahoma"/>
      <w:color w:val="000000" w:themeColor="text1"/>
      <w:sz w:val="20"/>
      <w:szCs w:val="20"/>
    </w:rPr>
  </w:style>
  <w:style w:type="numbering" w:customStyle="1" w:styleId="ListBullets">
    <w:name w:val="__List Bullets"/>
    <w:uiPriority w:val="99"/>
    <w:rsid w:val="006670AF"/>
    <w:pPr>
      <w:numPr>
        <w:numId w:val="1"/>
      </w:numPr>
    </w:pPr>
  </w:style>
  <w:style w:type="character" w:customStyle="1" w:styleId="ListParagraphChar">
    <w:name w:val="List Paragraph Char"/>
    <w:basedOn w:val="DefaultParagraphFont"/>
    <w:link w:val="ListParagraph"/>
    <w:uiPriority w:val="34"/>
    <w:semiHidden/>
    <w:rsid w:val="003C6FA2"/>
    <w:rPr>
      <w:rFonts w:ascii="Tahoma" w:hAnsi="Tahoma" w:cs="Tahoma"/>
      <w:color w:val="000000" w:themeColor="text1"/>
      <w:sz w:val="20"/>
      <w:szCs w:val="20"/>
    </w:rPr>
  </w:style>
  <w:style w:type="numbering" w:customStyle="1" w:styleId="ListNumbers">
    <w:name w:val="__List Numbers"/>
    <w:basedOn w:val="NoList"/>
    <w:uiPriority w:val="99"/>
    <w:rsid w:val="006670AF"/>
    <w:pPr>
      <w:numPr>
        <w:numId w:val="3"/>
      </w:numPr>
    </w:pPr>
  </w:style>
  <w:style w:type="paragraph" w:styleId="List2">
    <w:name w:val="List 2"/>
    <w:basedOn w:val="Normal"/>
    <w:next w:val="BodyText"/>
    <w:uiPriority w:val="99"/>
    <w:semiHidden/>
    <w:rsid w:val="003C6FA2"/>
    <w:pPr>
      <w:contextualSpacing/>
    </w:pPr>
  </w:style>
  <w:style w:type="paragraph" w:styleId="ListContinue">
    <w:name w:val="List Continue"/>
    <w:basedOn w:val="Normal"/>
    <w:uiPriority w:val="99"/>
    <w:semiHidden/>
    <w:unhideWhenUsed/>
    <w:rsid w:val="003C6FA2"/>
    <w:pPr>
      <w:ind w:left="283"/>
      <w:contextualSpacing/>
    </w:pPr>
  </w:style>
  <w:style w:type="paragraph" w:customStyle="1" w:styleId="Tabletext">
    <w:name w:val="Table text"/>
    <w:basedOn w:val="BodyText"/>
    <w:link w:val="TabletextChar"/>
    <w:uiPriority w:val="8"/>
    <w:qFormat/>
    <w:rsid w:val="003C6FA2"/>
    <w:pPr>
      <w:spacing w:after="0"/>
      <w:ind w:left="113" w:right="113"/>
    </w:pPr>
  </w:style>
  <w:style w:type="character" w:customStyle="1" w:styleId="Heading5Char">
    <w:name w:val="Heading 5 Char"/>
    <w:basedOn w:val="DefaultParagraphFont"/>
    <w:link w:val="Heading5"/>
    <w:uiPriority w:val="9"/>
    <w:semiHidden/>
    <w:rsid w:val="003C6FA2"/>
    <w:rPr>
      <w:rFonts w:ascii="Tahoma" w:hAnsi="Tahoma" w:cs="Tahoma"/>
      <w:b/>
      <w:color w:val="0090AB" w:themeColor="text2"/>
      <w:szCs w:val="20"/>
    </w:rPr>
  </w:style>
  <w:style w:type="character" w:customStyle="1" w:styleId="TabletextChar">
    <w:name w:val="Table text Char"/>
    <w:basedOn w:val="DefaultParagraphFont"/>
    <w:link w:val="Tabletext"/>
    <w:uiPriority w:val="5"/>
    <w:rsid w:val="003C6FA2"/>
    <w:rPr>
      <w:rFonts w:ascii="Tahoma" w:hAnsi="Tahoma" w:cs="Tahoma"/>
      <w:color w:val="000000" w:themeColor="text1"/>
      <w:sz w:val="20"/>
      <w:szCs w:val="20"/>
    </w:rPr>
  </w:style>
  <w:style w:type="paragraph" w:styleId="List">
    <w:name w:val="List"/>
    <w:basedOn w:val="Normal"/>
    <w:next w:val="BodyText"/>
    <w:uiPriority w:val="99"/>
    <w:semiHidden/>
    <w:rsid w:val="003C6FA2"/>
    <w:pPr>
      <w:contextualSpacing/>
    </w:pPr>
  </w:style>
  <w:style w:type="character" w:customStyle="1" w:styleId="Heading6Char">
    <w:name w:val="Heading 6 Char"/>
    <w:basedOn w:val="DefaultParagraphFont"/>
    <w:link w:val="Heading6"/>
    <w:uiPriority w:val="9"/>
    <w:semiHidden/>
    <w:rsid w:val="003C6FA2"/>
    <w:rPr>
      <w:rFonts w:asciiTheme="majorHAnsi" w:eastAsiaTheme="majorEastAsia" w:hAnsiTheme="majorHAnsi" w:cstheme="majorBidi"/>
      <w:i/>
      <w:iCs/>
      <w:color w:val="276D69" w:themeColor="accent1" w:themeShade="7F"/>
      <w:sz w:val="20"/>
      <w:szCs w:val="20"/>
    </w:rPr>
  </w:style>
  <w:style w:type="character" w:customStyle="1" w:styleId="Heading7Char">
    <w:name w:val="Heading 7 Char"/>
    <w:basedOn w:val="DefaultParagraphFont"/>
    <w:link w:val="Heading7"/>
    <w:uiPriority w:val="9"/>
    <w:semiHidden/>
    <w:rsid w:val="003C6FA2"/>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3C6FA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C6FA2"/>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nhideWhenUsed/>
    <w:rsid w:val="003C6FA2"/>
    <w:rPr>
      <w:color w:val="0000FF"/>
      <w:u w:val="single"/>
    </w:rPr>
  </w:style>
  <w:style w:type="paragraph" w:customStyle="1" w:styleId="1pt">
    <w:name w:val="___1pt"/>
    <w:basedOn w:val="Footer"/>
    <w:uiPriority w:val="1"/>
    <w:semiHidden/>
    <w:rsid w:val="003C6FA2"/>
    <w:pPr>
      <w:spacing w:line="20" w:lineRule="atLeast"/>
    </w:pPr>
    <w:rPr>
      <w:color w:val="auto"/>
      <w:sz w:val="2"/>
    </w:rPr>
  </w:style>
  <w:style w:type="paragraph" w:styleId="FootnoteText">
    <w:name w:val="footnote text"/>
    <w:basedOn w:val="Normal"/>
    <w:link w:val="FootnoteTextChar"/>
    <w:uiPriority w:val="99"/>
    <w:semiHidden/>
    <w:rsid w:val="003C6FA2"/>
    <w:pPr>
      <w:spacing w:after="0" w:line="240" w:lineRule="auto"/>
    </w:pPr>
  </w:style>
  <w:style w:type="character" w:customStyle="1" w:styleId="FootnoteTextChar">
    <w:name w:val="Footnote Text Char"/>
    <w:basedOn w:val="DefaultParagraphFont"/>
    <w:link w:val="FootnoteText"/>
    <w:uiPriority w:val="99"/>
    <w:semiHidden/>
    <w:rsid w:val="003C6FA2"/>
    <w:rPr>
      <w:rFonts w:ascii="Tahoma" w:hAnsi="Tahoma" w:cs="Tahoma"/>
      <w:color w:val="000000" w:themeColor="text1"/>
      <w:sz w:val="20"/>
      <w:szCs w:val="20"/>
    </w:rPr>
  </w:style>
  <w:style w:type="paragraph" w:styleId="BodyText">
    <w:name w:val="Body Text"/>
    <w:aliases w:val="Body"/>
    <w:link w:val="BodyTextChar"/>
    <w:uiPriority w:val="5"/>
    <w:qFormat/>
    <w:rsid w:val="003C6FA2"/>
    <w:pPr>
      <w:spacing w:after="113" w:line="260" w:lineRule="atLeast"/>
    </w:pPr>
    <w:rPr>
      <w:rFonts w:ascii="Tahoma" w:hAnsi="Tahoma" w:cs="Tahoma"/>
      <w:color w:val="000000" w:themeColor="text1"/>
      <w:sz w:val="20"/>
      <w:szCs w:val="20"/>
    </w:rPr>
  </w:style>
  <w:style w:type="character" w:customStyle="1" w:styleId="BodyTextChar">
    <w:name w:val="Body Text Char"/>
    <w:aliases w:val="Body Char"/>
    <w:basedOn w:val="DefaultParagraphFont"/>
    <w:link w:val="BodyText"/>
    <w:uiPriority w:val="2"/>
    <w:rsid w:val="003C6FA2"/>
    <w:rPr>
      <w:rFonts w:ascii="Tahoma" w:hAnsi="Tahoma" w:cs="Tahoma"/>
      <w:color w:val="000000" w:themeColor="text1"/>
      <w:sz w:val="20"/>
      <w:szCs w:val="20"/>
    </w:rPr>
  </w:style>
  <w:style w:type="paragraph" w:styleId="BodyTextIndent">
    <w:name w:val="Body Text Indent"/>
    <w:aliases w:val="Body indent"/>
    <w:basedOn w:val="BodyText"/>
    <w:link w:val="BodyTextIndentChar"/>
    <w:uiPriority w:val="5"/>
    <w:unhideWhenUsed/>
    <w:qFormat/>
    <w:rsid w:val="003C6FA2"/>
    <w:pPr>
      <w:ind w:left="624"/>
    </w:pPr>
  </w:style>
  <w:style w:type="character" w:customStyle="1" w:styleId="BodyTextIndentChar">
    <w:name w:val="Body Text Indent Char"/>
    <w:aliases w:val="Body indent Char"/>
    <w:basedOn w:val="DefaultParagraphFont"/>
    <w:link w:val="BodyTextIndent"/>
    <w:uiPriority w:val="2"/>
    <w:rsid w:val="003C6FA2"/>
    <w:rPr>
      <w:rFonts w:ascii="Tahoma" w:hAnsi="Tahoma" w:cs="Tahoma"/>
      <w:color w:val="000000" w:themeColor="text1"/>
      <w:sz w:val="20"/>
      <w:szCs w:val="20"/>
    </w:rPr>
  </w:style>
  <w:style w:type="paragraph" w:styleId="BodyTextFirstIndent">
    <w:name w:val="Body Text First Indent"/>
    <w:basedOn w:val="BodyText"/>
    <w:link w:val="BodyTextFirstIndentChar"/>
    <w:uiPriority w:val="99"/>
    <w:semiHidden/>
    <w:rsid w:val="003C6FA2"/>
    <w:pPr>
      <w:ind w:firstLine="360"/>
    </w:pPr>
  </w:style>
  <w:style w:type="character" w:customStyle="1" w:styleId="BodyTextFirstIndentChar">
    <w:name w:val="Body Text First Indent Char"/>
    <w:basedOn w:val="BodyTextChar"/>
    <w:link w:val="BodyTextFirstIndent"/>
    <w:uiPriority w:val="99"/>
    <w:semiHidden/>
    <w:rsid w:val="003C6FA2"/>
    <w:rPr>
      <w:rFonts w:ascii="Tahoma" w:hAnsi="Tahoma" w:cs="Tahoma"/>
      <w:color w:val="000000" w:themeColor="text1"/>
      <w:sz w:val="20"/>
      <w:szCs w:val="20"/>
    </w:rPr>
  </w:style>
  <w:style w:type="paragraph" w:styleId="Date">
    <w:name w:val="Date"/>
    <w:basedOn w:val="BodyText"/>
    <w:link w:val="DateChar"/>
    <w:uiPriority w:val="99"/>
    <w:unhideWhenUsed/>
    <w:rsid w:val="003C6FA2"/>
    <w:pPr>
      <w:spacing w:after="0"/>
    </w:pPr>
    <w:rPr>
      <w:sz w:val="22"/>
      <w:szCs w:val="22"/>
    </w:rPr>
  </w:style>
  <w:style w:type="paragraph" w:customStyle="1" w:styleId="Tablesubheadturquoise">
    <w:name w:val="Table subhead turquoise"/>
    <w:basedOn w:val="Tablesubhead"/>
    <w:uiPriority w:val="8"/>
    <w:qFormat/>
    <w:rsid w:val="003C6FA2"/>
    <w:rPr>
      <w:color w:val="0090AB" w:themeColor="text2"/>
    </w:rPr>
  </w:style>
  <w:style w:type="table" w:customStyle="1" w:styleId="ElexonTable">
    <w:name w:val="_Elexon Table"/>
    <w:basedOn w:val="TableNormal"/>
    <w:uiPriority w:val="99"/>
    <w:rsid w:val="003C6FA2"/>
    <w:rPr>
      <w:sz w:val="20"/>
    </w:rPr>
    <w:tblPr>
      <w:tblBorders>
        <w:top w:val="single" w:sz="6" w:space="0" w:color="7AA3AA" w:themeColor="accent2"/>
        <w:left w:val="single" w:sz="6" w:space="0" w:color="7AA3AA" w:themeColor="accent2"/>
        <w:bottom w:val="single" w:sz="6" w:space="0" w:color="7AA3AA" w:themeColor="accent2"/>
        <w:right w:val="single" w:sz="6" w:space="0" w:color="7AA3AA" w:themeColor="accent2"/>
        <w:insideH w:val="single" w:sz="6" w:space="0" w:color="7AA3AA" w:themeColor="accent2"/>
        <w:insideV w:val="single" w:sz="6" w:space="0" w:color="7AA3AA" w:themeColor="accent2"/>
      </w:tblBorders>
      <w:tblCellMar>
        <w:top w:w="113" w:type="dxa"/>
        <w:left w:w="0" w:type="dxa"/>
        <w:bottom w:w="113" w:type="dxa"/>
        <w:right w:w="0" w:type="dxa"/>
      </w:tblCellMar>
    </w:tblPr>
    <w:tblStylePr w:type="firstRow">
      <w:rPr>
        <w:rFonts w:asciiTheme="minorHAnsi" w:hAnsiTheme="minorHAnsi"/>
        <w:b w:val="0"/>
        <w:color w:val="FFFFFF" w:themeColor="background1"/>
        <w:sz w:val="22"/>
      </w:rPr>
      <w:tblPr/>
      <w:tcPr>
        <w:shd w:val="clear" w:color="auto" w:fill="0090AB" w:themeFill="text2"/>
      </w:tcPr>
    </w:tblStylePr>
    <w:tblStylePr w:type="firstCol">
      <w:rPr>
        <w:rFonts w:asciiTheme="minorHAnsi" w:hAnsiTheme="minorHAnsi"/>
        <w:b w:val="0"/>
        <w:color w:val="0090AB" w:themeColor="text2"/>
        <w:sz w:val="20"/>
      </w:rPr>
    </w:tblStylePr>
  </w:style>
  <w:style w:type="paragraph" w:customStyle="1" w:styleId="Introtabletextblue">
    <w:name w:val="Intro table text blue"/>
    <w:basedOn w:val="BodyText"/>
    <w:rsid w:val="003C6FA2"/>
    <w:pPr>
      <w:spacing w:after="0" w:line="240" w:lineRule="auto"/>
    </w:pPr>
    <w:rPr>
      <w:b/>
      <w:caps/>
      <w:color w:val="0090AB" w:themeColor="text2"/>
      <w:sz w:val="22"/>
    </w:rPr>
  </w:style>
  <w:style w:type="paragraph" w:customStyle="1" w:styleId="Introtabletextbold">
    <w:name w:val="Intro table text bold"/>
    <w:basedOn w:val="Introtabletext"/>
    <w:rsid w:val="003C6FA2"/>
    <w:rPr>
      <w:b/>
    </w:rPr>
  </w:style>
  <w:style w:type="paragraph" w:customStyle="1" w:styleId="Sectionheading">
    <w:name w:val="Section heading"/>
    <w:basedOn w:val="BodyText"/>
    <w:next w:val="BodyText"/>
    <w:qFormat/>
    <w:rsid w:val="006670AF"/>
    <w:pPr>
      <w:keepNext/>
      <w:keepLines/>
      <w:pBdr>
        <w:bottom w:val="single" w:sz="36" w:space="6" w:color="DCDCDC" w:themeColor="accent3"/>
      </w:pBdr>
      <w:spacing w:before="340"/>
    </w:pPr>
    <w:rPr>
      <w:b/>
      <w:caps/>
      <w:color w:val="0090AB" w:themeColor="text2"/>
      <w:sz w:val="22"/>
      <w:szCs w:val="22"/>
    </w:rPr>
  </w:style>
  <w:style w:type="paragraph" w:styleId="ListBullet">
    <w:name w:val="List Bullet"/>
    <w:aliases w:val="Bullet 1"/>
    <w:basedOn w:val="BodyText"/>
    <w:uiPriority w:val="7"/>
    <w:qFormat/>
    <w:rsid w:val="006670AF"/>
    <w:pPr>
      <w:numPr>
        <w:numId w:val="30"/>
      </w:numPr>
    </w:pPr>
  </w:style>
  <w:style w:type="paragraph" w:styleId="ListBullet2">
    <w:name w:val="List Bullet 2"/>
    <w:aliases w:val="Bullet 2"/>
    <w:basedOn w:val="ListBullet"/>
    <w:uiPriority w:val="7"/>
    <w:unhideWhenUsed/>
    <w:qFormat/>
    <w:rsid w:val="006670AF"/>
    <w:pPr>
      <w:numPr>
        <w:ilvl w:val="1"/>
      </w:numPr>
    </w:pPr>
  </w:style>
  <w:style w:type="character" w:customStyle="1" w:styleId="DateChar">
    <w:name w:val="Date Char"/>
    <w:basedOn w:val="DefaultParagraphFont"/>
    <w:link w:val="Date"/>
    <w:uiPriority w:val="99"/>
    <w:rsid w:val="003C6FA2"/>
    <w:rPr>
      <w:rFonts w:ascii="Tahoma" w:hAnsi="Tahoma" w:cs="Tahoma"/>
      <w:color w:val="000000" w:themeColor="text1"/>
    </w:rPr>
  </w:style>
  <w:style w:type="paragraph" w:styleId="ListBullet3">
    <w:name w:val="List Bullet 3"/>
    <w:aliases w:val="Bullet 3"/>
    <w:basedOn w:val="ListBullet2"/>
    <w:uiPriority w:val="7"/>
    <w:unhideWhenUsed/>
    <w:qFormat/>
    <w:rsid w:val="006670AF"/>
    <w:pPr>
      <w:numPr>
        <w:ilvl w:val="2"/>
      </w:numPr>
    </w:pPr>
  </w:style>
  <w:style w:type="paragraph" w:styleId="BodyTextIndent2">
    <w:name w:val="Body Text Indent 2"/>
    <w:basedOn w:val="BodyText"/>
    <w:link w:val="BodyTextIndent2Char"/>
    <w:uiPriority w:val="99"/>
    <w:semiHidden/>
    <w:rsid w:val="003C6FA2"/>
    <w:pPr>
      <w:ind w:left="1021"/>
    </w:pPr>
  </w:style>
  <w:style w:type="character" w:customStyle="1" w:styleId="BodyTextIndent2Char">
    <w:name w:val="Body Text Indent 2 Char"/>
    <w:basedOn w:val="DefaultParagraphFont"/>
    <w:link w:val="BodyTextIndent2"/>
    <w:uiPriority w:val="99"/>
    <w:semiHidden/>
    <w:rsid w:val="003C6FA2"/>
    <w:rPr>
      <w:rFonts w:ascii="Tahoma" w:hAnsi="Tahoma" w:cs="Tahoma"/>
      <w:color w:val="000000" w:themeColor="text1"/>
      <w:sz w:val="20"/>
      <w:szCs w:val="20"/>
    </w:rPr>
  </w:style>
  <w:style w:type="paragraph" w:customStyle="1" w:styleId="Heading">
    <w:name w:val="Heading"/>
    <w:basedOn w:val="BodyText"/>
    <w:next w:val="BodyText"/>
    <w:uiPriority w:val="1"/>
    <w:qFormat/>
    <w:rsid w:val="003C6FA2"/>
    <w:pPr>
      <w:spacing w:before="200"/>
    </w:pPr>
    <w:rPr>
      <w:b/>
      <w:color w:val="0090AB" w:themeColor="text2"/>
      <w:sz w:val="22"/>
    </w:rPr>
  </w:style>
  <w:style w:type="paragraph" w:styleId="BodyTextIndent3">
    <w:name w:val="Body Text Indent 3"/>
    <w:basedOn w:val="BodyText"/>
    <w:link w:val="BodyTextIndent3Char"/>
    <w:uiPriority w:val="99"/>
    <w:semiHidden/>
    <w:rsid w:val="003C6FA2"/>
    <w:pPr>
      <w:ind w:left="1418"/>
    </w:pPr>
    <w:rPr>
      <w:szCs w:val="16"/>
    </w:rPr>
  </w:style>
  <w:style w:type="character" w:customStyle="1" w:styleId="BodyTextIndent3Char">
    <w:name w:val="Body Text Indent 3 Char"/>
    <w:basedOn w:val="DefaultParagraphFont"/>
    <w:link w:val="BodyTextIndent3"/>
    <w:uiPriority w:val="99"/>
    <w:semiHidden/>
    <w:rsid w:val="003C6FA2"/>
    <w:rPr>
      <w:rFonts w:ascii="Tahoma" w:hAnsi="Tahoma" w:cs="Tahoma"/>
      <w:color w:val="000000" w:themeColor="text1"/>
      <w:sz w:val="20"/>
      <w:szCs w:val="16"/>
    </w:rPr>
  </w:style>
  <w:style w:type="paragraph" w:styleId="List3">
    <w:name w:val="List 3"/>
    <w:basedOn w:val="Normal"/>
    <w:next w:val="BodyText"/>
    <w:uiPriority w:val="99"/>
    <w:semiHidden/>
    <w:rsid w:val="003C6FA2"/>
    <w:pPr>
      <w:contextualSpacing/>
    </w:pPr>
  </w:style>
  <w:style w:type="paragraph" w:styleId="List4">
    <w:name w:val="List 4"/>
    <w:basedOn w:val="Normal"/>
    <w:uiPriority w:val="99"/>
    <w:semiHidden/>
    <w:rsid w:val="003C6FA2"/>
    <w:pPr>
      <w:ind w:left="1132" w:hanging="283"/>
      <w:contextualSpacing/>
    </w:pPr>
  </w:style>
  <w:style w:type="paragraph" w:styleId="List5">
    <w:name w:val="List 5"/>
    <w:basedOn w:val="Normal"/>
    <w:uiPriority w:val="99"/>
    <w:semiHidden/>
    <w:rsid w:val="003C6FA2"/>
    <w:pPr>
      <w:ind w:left="1415" w:hanging="283"/>
      <w:contextualSpacing/>
    </w:pPr>
  </w:style>
  <w:style w:type="paragraph" w:styleId="ListNumber3">
    <w:name w:val="List Number 3"/>
    <w:basedOn w:val="ListNumber2"/>
    <w:uiPriority w:val="99"/>
    <w:semiHidden/>
    <w:unhideWhenUsed/>
    <w:rsid w:val="003C6FA2"/>
    <w:pPr>
      <w:numPr>
        <w:ilvl w:val="2"/>
      </w:numPr>
    </w:pPr>
  </w:style>
  <w:style w:type="paragraph" w:styleId="ListNumber2">
    <w:name w:val="List Number 2"/>
    <w:aliases w:val="Number list 2"/>
    <w:basedOn w:val="ListNumber"/>
    <w:uiPriority w:val="6"/>
    <w:unhideWhenUsed/>
    <w:qFormat/>
    <w:rsid w:val="003C6FA2"/>
    <w:pPr>
      <w:numPr>
        <w:ilvl w:val="1"/>
      </w:numPr>
    </w:pPr>
  </w:style>
  <w:style w:type="table" w:styleId="LightShading">
    <w:name w:val="Light Shading"/>
    <w:basedOn w:val="TableNormal"/>
    <w:uiPriority w:val="60"/>
    <w:semiHidden/>
    <w:rsid w:val="003C6FA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C6FA2"/>
    <w:rPr>
      <w:color w:val="3CA49E" w:themeColor="accent1" w:themeShade="BF"/>
    </w:rPr>
    <w:tblPr>
      <w:tblStyleRowBandSize w:val="1"/>
      <w:tblStyleColBandSize w:val="1"/>
      <w:tblBorders>
        <w:top w:val="single" w:sz="8" w:space="0" w:color="65C7C2" w:themeColor="accent1"/>
        <w:bottom w:val="single" w:sz="8" w:space="0" w:color="65C7C2" w:themeColor="accent1"/>
      </w:tblBorders>
    </w:tblPr>
    <w:tblStylePr w:type="firstRow">
      <w:pPr>
        <w:spacing w:before="0" w:after="0" w:line="240" w:lineRule="auto"/>
      </w:pPr>
      <w:rPr>
        <w:b/>
        <w:bCs/>
      </w:rPr>
      <w:tblPr/>
      <w:tcPr>
        <w:tcBorders>
          <w:top w:val="single" w:sz="8" w:space="0" w:color="65C7C2" w:themeColor="accent1"/>
          <w:left w:val="nil"/>
          <w:bottom w:val="single" w:sz="8" w:space="0" w:color="65C7C2" w:themeColor="accent1"/>
          <w:right w:val="nil"/>
          <w:insideH w:val="nil"/>
          <w:insideV w:val="nil"/>
        </w:tcBorders>
      </w:tcPr>
    </w:tblStylePr>
    <w:tblStylePr w:type="lastRow">
      <w:pPr>
        <w:spacing w:before="0" w:after="0" w:line="240" w:lineRule="auto"/>
      </w:pPr>
      <w:rPr>
        <w:b/>
        <w:bCs/>
      </w:rPr>
      <w:tblPr/>
      <w:tcPr>
        <w:tcBorders>
          <w:top w:val="single" w:sz="8" w:space="0" w:color="65C7C2" w:themeColor="accent1"/>
          <w:left w:val="nil"/>
          <w:bottom w:val="single" w:sz="8" w:space="0" w:color="65C7C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1EF" w:themeFill="accent1" w:themeFillTint="3F"/>
      </w:tcPr>
    </w:tblStylePr>
    <w:tblStylePr w:type="band1Horz">
      <w:tblPr/>
      <w:tcPr>
        <w:tcBorders>
          <w:left w:val="nil"/>
          <w:right w:val="nil"/>
          <w:insideH w:val="nil"/>
          <w:insideV w:val="nil"/>
        </w:tcBorders>
        <w:shd w:val="clear" w:color="auto" w:fill="D8F1EF" w:themeFill="accent1" w:themeFillTint="3F"/>
      </w:tcPr>
    </w:tblStylePr>
  </w:style>
  <w:style w:type="paragraph" w:customStyle="1" w:styleId="FooterDate">
    <w:name w:val="Footer Date"/>
    <w:basedOn w:val="Footer"/>
    <w:semiHidden/>
    <w:rsid w:val="00CB5F37"/>
    <w:pPr>
      <w:framePr w:hSpace="181" w:wrap="around" w:vAnchor="page" w:hAnchor="margin" w:y="15376"/>
      <w:suppressOverlap/>
    </w:pPr>
  </w:style>
  <w:style w:type="paragraph" w:styleId="ListNumber">
    <w:name w:val="List Number"/>
    <w:aliases w:val="Number list 1"/>
    <w:basedOn w:val="BodyText"/>
    <w:uiPriority w:val="6"/>
    <w:qFormat/>
    <w:rsid w:val="002A4FFD"/>
    <w:pPr>
      <w:numPr>
        <w:numId w:val="22"/>
      </w:numPr>
    </w:pPr>
  </w:style>
  <w:style w:type="paragraph" w:styleId="ListContinue2">
    <w:name w:val="List Continue 2"/>
    <w:basedOn w:val="Normal"/>
    <w:uiPriority w:val="99"/>
    <w:semiHidden/>
    <w:rsid w:val="003C6FA2"/>
    <w:pPr>
      <w:spacing w:after="120"/>
      <w:ind w:left="566"/>
      <w:contextualSpacing/>
    </w:pPr>
  </w:style>
  <w:style w:type="numbering" w:customStyle="1" w:styleId="ListHeadings">
    <w:name w:val="__List Headings"/>
    <w:uiPriority w:val="99"/>
    <w:rsid w:val="006670AF"/>
    <w:pPr>
      <w:numPr>
        <w:numId w:val="2"/>
      </w:numPr>
    </w:pPr>
  </w:style>
  <w:style w:type="paragraph" w:customStyle="1" w:styleId="Introtabletext">
    <w:name w:val="Intro table text"/>
    <w:basedOn w:val="BodyText"/>
    <w:rsid w:val="003C6FA2"/>
    <w:pPr>
      <w:spacing w:after="0"/>
    </w:pPr>
    <w:rPr>
      <w:sz w:val="22"/>
      <w:szCs w:val="22"/>
    </w:rPr>
  </w:style>
  <w:style w:type="paragraph" w:customStyle="1" w:styleId="FooterRef1">
    <w:name w:val="Footer Ref 1"/>
    <w:basedOn w:val="Footer"/>
    <w:semiHidden/>
    <w:rsid w:val="00CB5F37"/>
    <w:pPr>
      <w:framePr w:hSpace="181" w:wrap="around" w:vAnchor="page" w:hAnchor="margin" w:y="15376"/>
      <w:suppressOverlap/>
    </w:pPr>
  </w:style>
  <w:style w:type="paragraph" w:styleId="Header">
    <w:name w:val="header"/>
    <w:basedOn w:val="BodyText"/>
    <w:link w:val="HeaderChar"/>
    <w:uiPriority w:val="99"/>
    <w:unhideWhenUsed/>
    <w:rsid w:val="003C6F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FA2"/>
    <w:rPr>
      <w:rFonts w:ascii="Tahoma" w:hAnsi="Tahoma" w:cs="Tahoma"/>
      <w:color w:val="000000" w:themeColor="text1"/>
      <w:sz w:val="20"/>
      <w:szCs w:val="20"/>
    </w:rPr>
  </w:style>
  <w:style w:type="character" w:styleId="PageNumber">
    <w:name w:val="page number"/>
    <w:basedOn w:val="DefaultParagraphFont"/>
    <w:uiPriority w:val="99"/>
    <w:semiHidden/>
    <w:unhideWhenUsed/>
    <w:rsid w:val="003C6FA2"/>
  </w:style>
  <w:style w:type="paragraph" w:styleId="TOC1">
    <w:name w:val="toc 1"/>
    <w:basedOn w:val="BodyText"/>
    <w:uiPriority w:val="39"/>
    <w:semiHidden/>
    <w:unhideWhenUsed/>
    <w:rsid w:val="00E12298"/>
    <w:pPr>
      <w:tabs>
        <w:tab w:val="left" w:pos="624"/>
        <w:tab w:val="right" w:leader="dot" w:pos="10319"/>
      </w:tabs>
      <w:spacing w:after="100"/>
    </w:pPr>
    <w:rPr>
      <w:b/>
    </w:rPr>
  </w:style>
  <w:style w:type="paragraph" w:styleId="TOC2">
    <w:name w:val="toc 2"/>
    <w:basedOn w:val="TOC1"/>
    <w:uiPriority w:val="39"/>
    <w:semiHidden/>
    <w:unhideWhenUsed/>
    <w:rsid w:val="00E12298"/>
    <w:rPr>
      <w:b w:val="0"/>
    </w:rPr>
  </w:style>
  <w:style w:type="paragraph" w:styleId="TOC3">
    <w:name w:val="toc 3"/>
    <w:basedOn w:val="TOC2"/>
    <w:uiPriority w:val="39"/>
    <w:semiHidden/>
    <w:unhideWhenUsed/>
    <w:rsid w:val="00E12298"/>
  </w:style>
  <w:style w:type="paragraph" w:customStyle="1" w:styleId="FooterRef2">
    <w:name w:val="Footer Ref 2"/>
    <w:basedOn w:val="Footer"/>
    <w:semiHidden/>
    <w:rsid w:val="00CB5F37"/>
    <w:pPr>
      <w:framePr w:hSpace="181" w:wrap="around" w:vAnchor="page" w:hAnchor="margin" w:y="15376"/>
      <w:suppressOverlap/>
    </w:pPr>
  </w:style>
  <w:style w:type="paragraph" w:customStyle="1" w:styleId="FooterRef3">
    <w:name w:val="Footer Ref 3"/>
    <w:basedOn w:val="Footer"/>
    <w:semiHidden/>
    <w:rsid w:val="00CB5F37"/>
    <w:pPr>
      <w:framePr w:hSpace="181" w:wrap="around" w:vAnchor="page" w:hAnchor="margin" w:y="15376"/>
      <w:suppressOverlap/>
    </w:pPr>
  </w:style>
  <w:style w:type="character" w:styleId="PlaceholderText">
    <w:name w:val="Placeholder Text"/>
    <w:basedOn w:val="DefaultParagraphFont"/>
    <w:uiPriority w:val="99"/>
    <w:semiHidden/>
    <w:rsid w:val="00EB4318"/>
    <w:rPr>
      <w:color w:val="808080"/>
    </w:rPr>
  </w:style>
  <w:style w:type="paragraph" w:customStyle="1" w:styleId="Boldheading">
    <w:name w:val="Bold heading"/>
    <w:basedOn w:val="BodyText"/>
    <w:next w:val="BodyText"/>
    <w:uiPriority w:val="3"/>
    <w:qFormat/>
    <w:rsid w:val="00465A5E"/>
    <w:rPr>
      <w:b/>
    </w:rPr>
  </w:style>
  <w:style w:type="paragraph" w:customStyle="1" w:styleId="Numberbodytext1">
    <w:name w:val="Number body text 1"/>
    <w:basedOn w:val="BodyText"/>
    <w:uiPriority w:val="3"/>
    <w:unhideWhenUsed/>
    <w:qFormat/>
    <w:rsid w:val="006670AF"/>
    <w:pPr>
      <w:numPr>
        <w:ilvl w:val="1"/>
        <w:numId w:val="26"/>
      </w:numPr>
    </w:pPr>
  </w:style>
  <w:style w:type="paragraph" w:customStyle="1" w:styleId="Numberbodytext2">
    <w:name w:val="Number body text 2"/>
    <w:basedOn w:val="Numberbodytext1"/>
    <w:uiPriority w:val="3"/>
    <w:unhideWhenUsed/>
    <w:qFormat/>
    <w:rsid w:val="006670AF"/>
    <w:pPr>
      <w:numPr>
        <w:ilvl w:val="2"/>
      </w:numPr>
    </w:pPr>
  </w:style>
  <w:style w:type="paragraph" w:customStyle="1" w:styleId="Numberheading">
    <w:name w:val="Number heading"/>
    <w:basedOn w:val="Heading"/>
    <w:next w:val="Numberbodytext1"/>
    <w:uiPriority w:val="2"/>
    <w:qFormat/>
    <w:rsid w:val="006670AF"/>
    <w:pPr>
      <w:numPr>
        <w:numId w:val="26"/>
      </w:numPr>
    </w:pPr>
  </w:style>
  <w:style w:type="table" w:styleId="TableGrid">
    <w:name w:val="Table Grid"/>
    <w:aliases w:val="Elexon Table."/>
    <w:basedOn w:val="TableNormal"/>
    <w:rsid w:val="00202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
    <w:name w:val="__List Table"/>
    <w:uiPriority w:val="99"/>
    <w:rsid w:val="006670AF"/>
    <w:pPr>
      <w:numPr>
        <w:numId w:val="23"/>
      </w:numPr>
    </w:pPr>
  </w:style>
  <w:style w:type="paragraph" w:customStyle="1" w:styleId="Tablenumbered">
    <w:name w:val="Table numbered"/>
    <w:basedOn w:val="Tabletext"/>
    <w:uiPriority w:val="9"/>
    <w:qFormat/>
    <w:rsid w:val="006670AF"/>
    <w:pPr>
      <w:numPr>
        <w:numId w:val="27"/>
      </w:numPr>
    </w:pPr>
  </w:style>
  <w:style w:type="table" w:customStyle="1" w:styleId="ElexonTable1">
    <w:name w:val="_Elexon Table1"/>
    <w:basedOn w:val="TableNormal"/>
    <w:uiPriority w:val="99"/>
    <w:rsid w:val="00223856"/>
    <w:rPr>
      <w:sz w:val="20"/>
    </w:rPr>
    <w:tblPr>
      <w:tblBorders>
        <w:top w:val="single" w:sz="6" w:space="0" w:color="7AA3AA" w:themeColor="accent2"/>
        <w:left w:val="single" w:sz="6" w:space="0" w:color="7AA3AA" w:themeColor="accent2"/>
        <w:bottom w:val="single" w:sz="6" w:space="0" w:color="7AA3AA" w:themeColor="accent2"/>
        <w:right w:val="single" w:sz="6" w:space="0" w:color="7AA3AA" w:themeColor="accent2"/>
        <w:insideH w:val="single" w:sz="6" w:space="0" w:color="7AA3AA" w:themeColor="accent2"/>
        <w:insideV w:val="single" w:sz="6" w:space="0" w:color="7AA3AA" w:themeColor="accent2"/>
      </w:tblBorders>
      <w:tblCellMar>
        <w:top w:w="113" w:type="dxa"/>
        <w:left w:w="0" w:type="dxa"/>
        <w:bottom w:w="113" w:type="dxa"/>
        <w:right w:w="0" w:type="dxa"/>
      </w:tblCellMar>
    </w:tblPr>
    <w:tblStylePr w:type="firstRow">
      <w:rPr>
        <w:rFonts w:asciiTheme="minorHAnsi" w:hAnsiTheme="minorHAnsi"/>
        <w:b w:val="0"/>
        <w:color w:val="FFFFFF" w:themeColor="background1"/>
        <w:sz w:val="22"/>
      </w:rPr>
      <w:tblPr/>
      <w:tcPr>
        <w:shd w:val="clear" w:color="auto" w:fill="0090AB" w:themeFill="text2"/>
      </w:tcPr>
    </w:tblStylePr>
    <w:tblStylePr w:type="firstCol">
      <w:rPr>
        <w:rFonts w:asciiTheme="minorHAnsi" w:hAnsiTheme="minorHAnsi"/>
        <w:b w:val="0"/>
        <w:color w:val="0090AB" w:themeColor="text2"/>
        <w:sz w:val="2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ELEXON\Templates\ELEXON%20Templates\Generic%20portrait.dotm" TargetMode="External"/></Relationships>
</file>

<file path=word/theme/theme1.xml><?xml version="1.0" encoding="utf-8"?>
<a:theme xmlns:a="http://schemas.openxmlformats.org/drawingml/2006/main" name="Office Theme">
  <a:themeElements>
    <a:clrScheme name="Elexon">
      <a:dk1>
        <a:sysClr val="windowText" lastClr="000000"/>
      </a:dk1>
      <a:lt1>
        <a:sysClr val="window" lastClr="FFFFFF"/>
      </a:lt1>
      <a:dk2>
        <a:srgbClr val="0090AB"/>
      </a:dk2>
      <a:lt2>
        <a:srgbClr val="FFFFFF"/>
      </a:lt2>
      <a:accent1>
        <a:srgbClr val="65C7C2"/>
      </a:accent1>
      <a:accent2>
        <a:srgbClr val="7AA3AA"/>
      </a:accent2>
      <a:accent3>
        <a:srgbClr val="DCDCDC"/>
      </a:accent3>
      <a:accent4>
        <a:srgbClr val="00A7DE"/>
      </a:accent4>
      <a:accent5>
        <a:srgbClr val="84AE0C"/>
      </a:accent5>
      <a:accent6>
        <a:srgbClr val="FAA311"/>
      </a:accent6>
      <a:hlink>
        <a:srgbClr val="65C7C2"/>
      </a:hlink>
      <a:folHlink>
        <a:srgbClr val="213871"/>
      </a:folHlink>
    </a:clrScheme>
    <a:fontScheme name="Template Font">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8D613-639A-483F-A352-7721A7416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portrait</Template>
  <TotalTime>10</TotalTime>
  <Pages>4</Pages>
  <Words>1132</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Paper</vt:lpstr>
    </vt:vector>
  </TitlesOfParts>
  <Company>Elexon</Company>
  <LinksUpToDate>false</LinksUpToDate>
  <CharactersWithSpaces>7570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Kathryn Munday</dc:creator>
  <cp:lastModifiedBy>Kathryn Munday</cp:lastModifiedBy>
  <cp:revision>1</cp:revision>
  <cp:lastPrinted>2014-01-23T08:08:00Z</cp:lastPrinted>
  <dcterms:created xsi:type="dcterms:W3CDTF">2016-08-18T14:17:00Z</dcterms:created>
  <dcterms:modified xsi:type="dcterms:W3CDTF">2016-08-18T14:28:00Z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1.0.9</vt:lpwstr>
  </property>
</Properties>
</file>